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8"/>
        <w:shd w:fill="FFFFFF" w:val="clear"/>
        <w:spacing w:before="0" w:after="0"/>
        <w:jc w:val="center"/>
        <w:textAlignment w:val="baseline"/>
        <w:rPr/>
      </w:pPr>
      <w:r>
        <w:rPr>
          <w:rStyle w:val="3"/>
          <w:b/>
          <w:kern w:val="2"/>
          <w:sz w:val="22"/>
          <w:szCs w:val="22"/>
          <w:lang w:eastAsia="zh-CN"/>
        </w:rPr>
        <w:t xml:space="preserve">Уведомление пациента о несоблюдении назначений                        </w:t>
      </w:r>
    </w:p>
    <w:p>
      <w:pPr>
        <w:pStyle w:val="Style38"/>
        <w:shd w:fill="FFFFFF" w:val="clear"/>
        <w:spacing w:before="0" w:after="0"/>
        <w:jc w:val="center"/>
        <w:textAlignment w:val="baseline"/>
        <w:rPr/>
      </w:pPr>
      <w:r>
        <w:rPr>
          <w:rStyle w:val="3"/>
          <w:b/>
          <w:kern w:val="2"/>
          <w:sz w:val="22"/>
          <w:szCs w:val="22"/>
          <w:lang w:eastAsia="zh-CN"/>
        </w:rPr>
        <w:t>(рекомендаций врача) при оказании пациенту платных медицинских услуг</w:t>
      </w:r>
    </w:p>
    <w:p>
      <w:pPr>
        <w:pStyle w:val="Style38"/>
        <w:shd w:fill="FFFFFF" w:val="clear"/>
        <w:spacing w:before="0" w:after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both"/>
        <w:rPr>
          <w:sz w:val="18"/>
          <w:szCs w:val="18"/>
        </w:rPr>
      </w:pPr>
      <w:r>
        <w:rPr>
          <w:sz w:val="18"/>
          <w:szCs w:val="18"/>
        </w:rPr>
        <w:t>На основании пункта 24 раздела IV Постановления Правительства РФ от 11.05.2023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1006", подтверждаю, что до заключения договора Исполнитель в письменной форме уведомил меня (Пациента)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</w:p>
    <w:p>
      <w:pPr>
        <w:pStyle w:val="Normal"/>
        <w:ind w:right="-1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right="-1" w:hanging="0"/>
        <w:jc w:val="both"/>
        <w:rPr>
          <w:sz w:val="18"/>
          <w:szCs w:val="18"/>
        </w:rPr>
      </w:pPr>
      <w:r>
        <w:rPr>
          <w:sz w:val="18"/>
          <w:szCs w:val="18"/>
        </w:rPr>
        <w:t>Пациент _____________/_________________________/  «____»_____________20   г</w:t>
      </w:r>
    </w:p>
    <w:p>
      <w:pPr>
        <w:pStyle w:val="Normal"/>
        <w:ind w:right="-1" w:hanging="0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ind w:right="-1" w:hanging="0"/>
        <w:jc w:val="center"/>
        <w:rPr>
          <w:b/>
          <w:b/>
          <w:bCs/>
          <w:sz w:val="18"/>
          <w:szCs w:val="18"/>
          <w:shd w:fill="auto" w:val="clear"/>
        </w:rPr>
      </w:pPr>
      <w:r>
        <w:rPr>
          <w:b/>
          <w:bCs/>
          <w:sz w:val="18"/>
          <w:szCs w:val="18"/>
          <w:shd w:fill="auto" w:val="clear"/>
        </w:rPr>
        <w:t xml:space="preserve">Д О Г О В О Р </w:t>
      </w:r>
    </w:p>
    <w:p>
      <w:pPr>
        <w:pStyle w:val="Normal"/>
        <w:ind w:right="-1" w:hanging="0"/>
        <w:jc w:val="center"/>
        <w:rPr/>
      </w:pPr>
      <w:r>
        <w:rPr>
          <w:rStyle w:val="3"/>
          <w:b/>
          <w:sz w:val="18"/>
          <w:szCs w:val="18"/>
          <w:shd w:fill="auto" w:val="clear"/>
        </w:rPr>
        <w:t>на оказание платных медицинских услуг</w:t>
      </w:r>
      <w:r>
        <w:rPr>
          <w:rStyle w:val="3"/>
          <w:sz w:val="18"/>
          <w:szCs w:val="18"/>
          <w:shd w:fill="auto" w:val="clear"/>
        </w:rPr>
        <w:t xml:space="preserve"> </w:t>
      </w:r>
      <w:r>
        <w:rPr>
          <w:rStyle w:val="3"/>
          <w:b/>
          <w:iCs/>
          <w:sz w:val="18"/>
          <w:szCs w:val="18"/>
          <w:shd w:fill="auto" w:val="clear"/>
        </w:rPr>
        <w:t xml:space="preserve">№ </w:t>
      </w:r>
    </w:p>
    <w:p>
      <w:pPr>
        <w:pStyle w:val="Normal"/>
        <w:ind w:right="-1" w:hanging="0"/>
        <w:rPr/>
      </w:pPr>
      <w:r>
        <w:rPr>
          <w:rStyle w:val="Style13"/>
          <w:sz w:val="18"/>
          <w:szCs w:val="18"/>
          <w:shd w:fill="auto" w:val="clear"/>
        </w:rPr>
        <w:t>г. Москва</w:t>
      </w:r>
      <w:r>
        <w:rPr>
          <w:rStyle w:val="Style13"/>
          <w:b/>
          <w:bCs/>
          <w:sz w:val="18"/>
          <w:szCs w:val="18"/>
          <w:shd w:fill="auto" w:val="clear"/>
        </w:rPr>
        <w:t xml:space="preserve">                                        </w:t>
        <w:tab/>
        <w:tab/>
        <w:tab/>
        <w:tab/>
        <w:tab/>
        <w:t xml:space="preserve">                                                             </w:t>
        <w:tab/>
      </w:r>
      <w:r>
        <w:rPr>
          <w:rStyle w:val="Style13"/>
          <w:sz w:val="18"/>
          <w:szCs w:val="18"/>
          <w:shd w:fill="auto" w:val="clear"/>
        </w:rPr>
        <w:t>__________ 20 __г.</w:t>
      </w:r>
    </w:p>
    <w:p>
      <w:pPr>
        <w:pStyle w:val="Normal"/>
        <w:ind w:right="-1" w:hanging="0"/>
        <w:rPr>
          <w:sz w:val="18"/>
          <w:szCs w:val="18"/>
          <w:shd w:fill="auto" w:val="clear"/>
        </w:rPr>
      </w:pPr>
      <w:r>
        <w:rPr>
          <w:sz w:val="18"/>
          <w:szCs w:val="18"/>
          <w:shd w:fill="auto" w:val="clear"/>
        </w:rPr>
      </w:r>
    </w:p>
    <w:p>
      <w:pPr>
        <w:pStyle w:val="Normal"/>
        <w:ind w:right="-1" w:hanging="0"/>
        <w:jc w:val="both"/>
        <w:rPr/>
      </w:pPr>
      <w:bookmarkStart w:id="0" w:name="org"/>
      <w:bookmarkEnd w:id="0"/>
      <w:r>
        <w:rPr>
          <w:rStyle w:val="Style13"/>
          <w:sz w:val="18"/>
          <w:szCs w:val="18"/>
          <w:shd w:fill="auto" w:val="clear"/>
        </w:rPr>
        <w:t xml:space="preserve">Общество с ограниченной ответственностью «Сеть Семейных Медицинских Центров №2» (ОГРН 5137746103248 от 21 ноября 2013г., выдан Межрайонной инспекцией Федеральной налоговой службы № 46 по г. Москве), именуемое в дальнейшем "Исполнитель", в лице </w:t>
      </w:r>
      <w:bookmarkStart w:id="1" w:name="kadry_rod"/>
      <w:bookmarkEnd w:id="1"/>
      <w:r>
        <w:rPr>
          <w:rStyle w:val="Style13"/>
          <w:sz w:val="18"/>
          <w:szCs w:val="18"/>
          <w:shd w:fill="auto" w:val="clear"/>
        </w:rPr>
        <w:t xml:space="preserve">___________________, действующего на основании доверенности </w:t>
      </w:r>
      <w:bookmarkStart w:id="2" w:name="kadry_lic"/>
      <w:bookmarkEnd w:id="2"/>
      <w:r>
        <w:rPr>
          <w:rStyle w:val="Style13"/>
          <w:sz w:val="18"/>
          <w:szCs w:val="18"/>
          <w:shd w:fill="auto" w:val="clear"/>
        </w:rPr>
        <w:t>№ __ от ______________ г., с одной стороны, и</w:t>
      </w:r>
    </w:p>
    <w:p>
      <w:pPr>
        <w:pStyle w:val="Normal"/>
        <w:ind w:right="-1" w:hanging="0"/>
        <w:jc w:val="both"/>
        <w:rPr/>
      </w:pPr>
      <w:r>
        <w:rPr>
          <w:rStyle w:val="Style13"/>
          <w:sz w:val="18"/>
          <w:szCs w:val="18"/>
          <w:shd w:fill="auto" w:val="clear"/>
        </w:rPr>
        <w:t xml:space="preserve">гражданин (гражданка) </w:t>
      </w:r>
      <w:bookmarkStart w:id="3" w:name="fiof"/>
      <w:bookmarkEnd w:id="3"/>
      <w:r>
        <w:rPr>
          <w:rStyle w:val="Style13"/>
          <w:sz w:val="18"/>
          <w:szCs w:val="18"/>
          <w:shd w:fill="auto" w:val="clear"/>
        </w:rPr>
        <w:t>__________________________________, именуемый (ая) в дальнейшем "Пациент", с другой стороны, вместе в дальнейшем именуемые "Стороны", заключили настоящий договор о нижеследующем:</w:t>
      </w:r>
    </w:p>
    <w:p>
      <w:pPr>
        <w:pStyle w:val="Normal"/>
        <w:ind w:right="-1" w:hanging="0"/>
        <w:jc w:val="both"/>
        <w:rPr>
          <w:sz w:val="18"/>
          <w:szCs w:val="18"/>
          <w:shd w:fill="auto" w:val="clear"/>
        </w:rPr>
      </w:pPr>
      <w:r>
        <w:rPr>
          <w:sz w:val="18"/>
          <w:szCs w:val="18"/>
          <w:shd w:fill="auto" w:val="clear"/>
        </w:rPr>
      </w:r>
    </w:p>
    <w:p>
      <w:pPr>
        <w:pStyle w:val="Normal"/>
        <w:numPr>
          <w:ilvl w:val="0"/>
          <w:numId w:val="2"/>
        </w:numPr>
        <w:ind w:right="-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Предмет договора</w:t>
      </w:r>
    </w:p>
    <w:p>
      <w:pPr>
        <w:pStyle w:val="Style31"/>
        <w:numPr>
          <w:ilvl w:val="1"/>
          <w:numId w:val="2"/>
        </w:numPr>
        <w:tabs>
          <w:tab w:val="left" w:pos="426" w:leader="none"/>
        </w:tabs>
        <w:ind w:left="0" w:hanging="0"/>
        <w:jc w:val="both"/>
        <w:rPr>
          <w:sz w:val="18"/>
          <w:szCs w:val="18"/>
        </w:rPr>
      </w:pPr>
      <w:r>
        <w:rPr>
          <w:sz w:val="18"/>
          <w:szCs w:val="18"/>
        </w:rPr>
        <w:t>Исполнитель обязуется оказывать Пациенту медицинские услуги, по своему профилю деятельности, в соответствии с лицензией на осуществление медицинской деятельности, а Пациент оплачивать предоставленные услуги в соответствии с прейскурантом Исполнителя и настоящим договором.</w:t>
      </w:r>
    </w:p>
    <w:p>
      <w:pPr>
        <w:pStyle w:val="Style31"/>
        <w:numPr>
          <w:ilvl w:val="1"/>
          <w:numId w:val="2"/>
        </w:numPr>
        <w:tabs>
          <w:tab w:val="left" w:pos="426" w:leader="none"/>
        </w:tabs>
        <w:ind w:left="0" w:hang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Платные медицинские услуги предоставляются Исполнителем на основании перечня работ (услуг), составляющих медицинскую деятельность и указанных в лицензии на осуществление медицинской деятельности № ЛО41-01137-77/00342613 от 02.12.2020 г.., срок действия – бессрочно, выданной Департаментом здравоохранения города Москвы (г. Москва, Оружейный пер., д.43, тел.(499) 251-83-00). </w:t>
      </w:r>
    </w:p>
    <w:p>
      <w:pPr>
        <w:pStyle w:val="Style31"/>
        <w:numPr>
          <w:ilvl w:val="1"/>
          <w:numId w:val="2"/>
        </w:numPr>
        <w:tabs>
          <w:tab w:val="left" w:pos="426" w:leader="none"/>
        </w:tabs>
        <w:ind w:left="0" w:hanging="0"/>
        <w:jc w:val="both"/>
        <w:rPr/>
      </w:pPr>
      <w:r>
        <w:rPr>
          <w:rStyle w:val="Style13"/>
          <w:sz w:val="18"/>
          <w:szCs w:val="18"/>
        </w:rPr>
        <w:t>Исполнитель предоставляет платные медицинские услуги, качество которых должно соответствовать требованиям, предъявляемым к услугам соответствующего вида. Медицинская помощь при предоставлении платных медицинских услуг организуется и оказывается 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</w:t>
      </w:r>
      <w:bookmarkStart w:id="4" w:name="l71"/>
      <w:bookmarkEnd w:id="4"/>
      <w:r>
        <w:rPr>
          <w:rStyle w:val="Style13"/>
          <w:sz w:val="18"/>
          <w:szCs w:val="18"/>
        </w:rPr>
        <w:t>,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</w:t>
      </w:r>
      <w:bookmarkStart w:id="5" w:name="l15"/>
      <w:bookmarkEnd w:id="5"/>
      <w:r>
        <w:rPr>
          <w:rStyle w:val="Style13"/>
          <w:sz w:val="18"/>
          <w:szCs w:val="18"/>
        </w:rPr>
        <w:t xml:space="preserve">, на основе клинических рекомендаций, с учетом стандартов медицинской помощи, утверждаемых Министерством здравоохранения Российской Федерации. </w:t>
      </w:r>
      <w:bookmarkStart w:id="6" w:name="_Hlk146205415"/>
    </w:p>
    <w:p>
      <w:pPr>
        <w:pStyle w:val="Style31"/>
        <w:numPr>
          <w:ilvl w:val="1"/>
          <w:numId w:val="2"/>
        </w:numPr>
        <w:tabs>
          <w:tab w:val="left" w:pos="426" w:leader="none"/>
        </w:tabs>
        <w:ind w:left="0" w:hanging="0"/>
        <w:jc w:val="both"/>
        <w:rPr>
          <w:sz w:val="18"/>
          <w:szCs w:val="18"/>
        </w:rPr>
      </w:pPr>
      <w:r>
        <w:rPr>
          <w:sz w:val="18"/>
          <w:szCs w:val="18"/>
        </w:rPr>
        <w:t>Подписанием настоящего договора Пациент подтверждает, что на момент подписания договора,  Исполнитель беспрепятственно предоставил Пациенту возможность, в наглядной и доступной форме ознакомиться и получить, следующие сведения об Исполнителе и предоставляемых им платных медицинских услугах:</w:t>
      </w:r>
    </w:p>
    <w:p>
      <w:pPr>
        <w:pStyle w:val="Style31"/>
        <w:numPr>
          <w:ilvl w:val="0"/>
          <w:numId w:val="3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адрес юридического лица в пределах места нахождения юридического лица (территориально обособленного структурного подразделения юридического лица); </w:t>
      </w:r>
    </w:p>
    <w:p>
      <w:pPr>
        <w:pStyle w:val="Style31"/>
        <w:numPr>
          <w:ilvl w:val="0"/>
          <w:numId w:val="3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основной государственный регистрационный номер, идентификационный номер налогоплательщика</w:t>
      </w:r>
      <w:bookmarkStart w:id="7" w:name="l17"/>
      <w:bookmarkEnd w:id="7"/>
      <w:r>
        <w:rPr>
          <w:sz w:val="18"/>
          <w:szCs w:val="18"/>
        </w:rPr>
        <w:t xml:space="preserve">; </w:t>
      </w:r>
    </w:p>
    <w:p>
      <w:pPr>
        <w:pStyle w:val="Style31"/>
        <w:numPr>
          <w:ilvl w:val="0"/>
          <w:numId w:val="3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адрес сайта Исполнителя в информационно-телекоммуникационной сети "Интернет" (далее - сеть "Интернет");</w:t>
      </w:r>
    </w:p>
    <w:p>
      <w:pPr>
        <w:pStyle w:val="Style31"/>
        <w:numPr>
          <w:ilvl w:val="0"/>
          <w:numId w:val="4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информацию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 </w:t>
      </w:r>
    </w:p>
    <w:p>
      <w:pPr>
        <w:pStyle w:val="Style31"/>
        <w:numPr>
          <w:ilvl w:val="0"/>
          <w:numId w:val="4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выписку из единого государственного реестра юридических лиц; </w:t>
      </w:r>
    </w:p>
    <w:p>
      <w:pPr>
        <w:pStyle w:val="Style31"/>
        <w:numPr>
          <w:ilvl w:val="0"/>
          <w:numId w:val="4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правила предоставления медицинскими организациями платных медицинских услуг (утв. Постановлением Правительства РФ от 11.05.2023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1006") (далее – Правила);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услуги; 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сроки ожидания  платных медицинских услуг; 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график работы медицинских работников, участвующих в предоставлении платных медицинских услуг; 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образцы договоров на оказание платных медицинских услуг; 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 информация о платных медицинских услугах;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действующий перечень работ (услуг), составляющих медицинскую деятельность медицинской организации; 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прейскурант на медицинские услуги, утвержденный в установленном порядке, 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сроки и порядок оплаты медицинских услуг,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условия предоставления платных медицинских услуг,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положение о предоставлении платных медицинских услуг,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положение о гарантийных обязательствах и сроках службы при оказании платных медицинских (стоматологических) услуг (Положение о гарантиях).</w:t>
      </w:r>
    </w:p>
    <w:p>
      <w:pPr>
        <w:pStyle w:val="Style31"/>
        <w:numPr>
          <w:ilvl w:val="0"/>
          <w:numId w:val="6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Я подтверждаю, что уведомлен о стоимости услуг планируемых к оказанию в случае самостоятельной записи на прием.</w:t>
      </w:r>
    </w:p>
    <w:p>
      <w:pPr>
        <w:pStyle w:val="Style31"/>
        <w:tabs>
          <w:tab w:val="left" w:pos="284" w:leader="none"/>
        </w:tabs>
        <w:ind w:left="0" w:hanging="0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 xml:space="preserve">Пациент _____________/_________________________/   </w:t>
      </w:r>
    </w:p>
    <w:p>
      <w:pPr>
        <w:pStyle w:val="Style31"/>
        <w:tabs>
          <w:tab w:val="left" w:pos="284" w:leader="none"/>
        </w:tabs>
        <w:ind w:left="0" w:hanging="0"/>
        <w:rPr>
          <w:sz w:val="18"/>
          <w:szCs w:val="18"/>
        </w:rPr>
      </w:pPr>
      <w:bookmarkEnd w:id="6"/>
      <w:r>
        <w:rPr>
          <w:sz w:val="18"/>
          <w:szCs w:val="18"/>
        </w:rPr>
        <w:tab/>
        <w:tab/>
        <w:tab/>
        <w:tab/>
        <w:tab/>
        <w:tab/>
        <w:tab/>
        <w:t xml:space="preserve">      </w:t>
      </w:r>
    </w:p>
    <w:p>
      <w:pPr>
        <w:pStyle w:val="Style31"/>
        <w:tabs>
          <w:tab w:val="left" w:pos="284" w:leader="none"/>
        </w:tabs>
        <w:ind w:left="0" w:hanging="0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 xml:space="preserve"> </w:t>
      </w:r>
    </w:p>
    <w:p>
      <w:pPr>
        <w:pStyle w:val="Style26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30"/>
        <w:numPr>
          <w:ilvl w:val="1"/>
          <w:numId w:val="8"/>
        </w:numPr>
        <w:tabs>
          <w:tab w:val="clear" w:pos="708"/>
          <w:tab w:val="left" w:pos="426" w:leader="none"/>
        </w:tabs>
        <w:ind w:left="0" w:hanging="0"/>
        <w:jc w:val="both"/>
        <w:rPr>
          <w:rFonts w:eastAsia="Lucida Sans Unicode"/>
          <w:sz w:val="18"/>
          <w:szCs w:val="18"/>
          <w:lang w:bidi="hi-IN"/>
        </w:rPr>
      </w:pPr>
      <w:r>
        <w:rPr>
          <w:rFonts w:eastAsia="Lucida Sans Unicode"/>
          <w:sz w:val="18"/>
          <w:szCs w:val="18"/>
          <w:lang w:bidi="hi-IN"/>
        </w:rPr>
        <w:t>Установленные в медицинской организации видеокамеры, направлены на рабочие места сотрудников медицинской организации и функционируют исключительно с целью обеспечения контроля соблюдения прав пациентов, при оказании им медицинской помощи и качества предоставляемых медицинских услуг, в условиях обеспечения режима сохранения персональных данных пациентов и врачебной тайны.</w:t>
      </w:r>
    </w:p>
    <w:p>
      <w:pPr>
        <w:pStyle w:val="Style30"/>
        <w:numPr>
          <w:ilvl w:val="1"/>
          <w:numId w:val="8"/>
        </w:numPr>
        <w:tabs>
          <w:tab w:val="clear" w:pos="708"/>
          <w:tab w:val="left" w:pos="426" w:leader="none"/>
        </w:tabs>
        <w:ind w:left="0" w:hanging="0"/>
        <w:jc w:val="both"/>
        <w:rPr/>
      </w:pPr>
      <w:r>
        <w:rPr>
          <w:rStyle w:val="Style13"/>
          <w:sz w:val="18"/>
          <w:szCs w:val="18"/>
        </w:rPr>
        <w:t>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>
      <w:pPr>
        <w:pStyle w:val="Style30"/>
        <w:numPr>
          <w:ilvl w:val="1"/>
          <w:numId w:val="8"/>
        </w:numPr>
        <w:tabs>
          <w:tab w:val="clear" w:pos="708"/>
          <w:tab w:val="left" w:pos="426" w:leader="none"/>
        </w:tabs>
        <w:ind w:left="0" w:hanging="0"/>
        <w:jc w:val="both"/>
        <w:rPr>
          <w:rFonts w:eastAsia="Lucida Sans Unicode" w:cs="Mangal"/>
          <w:sz w:val="18"/>
          <w:szCs w:val="18"/>
          <w:lang w:bidi="hi-IN"/>
        </w:rPr>
      </w:pPr>
      <w:r>
        <w:rPr>
          <w:rFonts w:eastAsia="Lucida Sans Unicode" w:cs="Mangal"/>
          <w:sz w:val="18"/>
          <w:szCs w:val="18"/>
          <w:lang w:bidi="hi-IN"/>
        </w:rPr>
        <w:t>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Пациента.</w:t>
      </w:r>
    </w:p>
    <w:p>
      <w:pPr>
        <w:pStyle w:val="Style30"/>
        <w:numPr>
          <w:ilvl w:val="1"/>
          <w:numId w:val="8"/>
        </w:numPr>
        <w:tabs>
          <w:tab w:val="clear" w:pos="708"/>
          <w:tab w:val="left" w:pos="0" w:leader="none"/>
        </w:tabs>
        <w:ind w:left="0" w:hanging="0"/>
        <w:jc w:val="both"/>
        <w:rPr>
          <w:rFonts w:eastAsia="Lucida Sans Unicode" w:cs="Mangal"/>
          <w:sz w:val="18"/>
          <w:szCs w:val="18"/>
          <w:lang w:bidi="hi-IN"/>
        </w:rPr>
      </w:pPr>
      <w:bookmarkStart w:id="8" w:name="_Hlk146205451"/>
      <w:bookmarkEnd w:id="8"/>
      <w:r>
        <w:rPr>
          <w:rFonts w:eastAsia="Lucida Sans Unicode" w:cs="Mangal"/>
          <w:sz w:val="18"/>
          <w:szCs w:val="18"/>
          <w:lang w:bidi="hi-IN"/>
        </w:rPr>
        <w:t xml:space="preserve">Перечень требуемых, Пациенту, однократно, либо многократно, платных медицинских услуг, в том числе дополнительных, предоставляемых в рамках настоящего договора, определяется как при записи Пациента на прием, так и назначениями, сделанными врачом-специалистом/врачами-специалистами на приеме.  Ознакомление  Пациента с назначенными врачом/врачами на приеме дополнительными платными медицинскими услугами и их стоимостью подтверждается подписью Пациента в протоколе приема и/или акте согласования стоимости дополнительных услуг и/или расчете стоимости медицинских услуг (калькуляции) и означает согласие Пациента на оказание ему той или иной дополнительной платной медицинской услуги. </w:t>
      </w:r>
    </w:p>
    <w:p>
      <w:pPr>
        <w:pStyle w:val="Style30"/>
        <w:numPr>
          <w:ilvl w:val="1"/>
          <w:numId w:val="8"/>
        </w:numPr>
        <w:tabs>
          <w:tab w:val="clear" w:pos="708"/>
          <w:tab w:val="left" w:pos="426" w:leader="none"/>
        </w:tabs>
        <w:ind w:left="0" w:hanging="0"/>
        <w:jc w:val="both"/>
        <w:rPr>
          <w:rFonts w:eastAsia="Lucida Sans Unicode" w:cs="Mangal"/>
          <w:sz w:val="18"/>
          <w:szCs w:val="18"/>
          <w:lang w:bidi="hi-IN"/>
        </w:rPr>
      </w:pPr>
      <w:r>
        <w:rPr>
          <w:rFonts w:eastAsia="Lucida Sans Unicode" w:cs="Mangal"/>
          <w:sz w:val="18"/>
          <w:szCs w:val="18"/>
          <w:lang w:bidi="hi-IN"/>
        </w:rPr>
        <w:t>Подписывая настоящий договор, Пациент подтверждает, что обращаясь к Исполнителю за получением требуемой ему, либо назначенной ему врачом/врачами любой платной медицинской услуги/услуг, он проинформирован об ее/их стоимости и обязуется ее/их оплатить по завершении ее/их оказания.</w:t>
      </w:r>
    </w:p>
    <w:p>
      <w:pPr>
        <w:pStyle w:val="Style30"/>
        <w:numPr>
          <w:ilvl w:val="1"/>
          <w:numId w:val="8"/>
        </w:numPr>
        <w:tabs>
          <w:tab w:val="clear" w:pos="708"/>
          <w:tab w:val="left" w:pos="426" w:leader="none"/>
        </w:tabs>
        <w:ind w:left="0" w:hanging="0"/>
        <w:jc w:val="both"/>
        <w:rPr>
          <w:rFonts w:eastAsia="Lucida Sans Unicode" w:cs="Mangal"/>
          <w:sz w:val="18"/>
          <w:szCs w:val="18"/>
          <w:lang w:bidi="hi-IN"/>
        </w:rPr>
      </w:pPr>
      <w:r>
        <w:rPr>
          <w:rFonts w:eastAsia="Lucida Sans Unicode" w:cs="Mangal"/>
          <w:sz w:val="18"/>
          <w:szCs w:val="18"/>
          <w:lang w:bidi="hi-IN"/>
        </w:rPr>
        <w:t>Сроки предоставления медицинских услуг, конкретизируются Исполнителем по соглашению с Пациентом исходя из общего соматического статуса Пациента, его психоэмоционального состояния, наличия у Пациента и врача/специалиста свободного времени, с учетом графика работы медицинских работников, участвующих в предоставлении платных медицинских услуг, остроты клинической ситуации, наличия возможности и необходимого медицинского оборудования.</w:t>
      </w:r>
    </w:p>
    <w:p>
      <w:pPr>
        <w:pStyle w:val="Style2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bookmarkStart w:id="9" w:name="_Hlk146205451"/>
      <w:bookmarkStart w:id="10" w:name="_Hlk146205451"/>
      <w:bookmarkEnd w:id="10"/>
    </w:p>
    <w:p>
      <w:pPr>
        <w:pStyle w:val="Normal"/>
        <w:ind w:right="-1" w:hanging="0"/>
        <w:jc w:val="center"/>
        <w:rPr>
          <w:b/>
          <w:b/>
          <w:color w:val="000000"/>
          <w:sz w:val="18"/>
          <w:szCs w:val="18"/>
          <w:shd w:fill="FFFFFF" w:val="clear"/>
        </w:rPr>
      </w:pPr>
      <w:r>
        <w:rPr>
          <w:b/>
          <w:color w:val="000000"/>
          <w:sz w:val="18"/>
          <w:szCs w:val="18"/>
          <w:shd w:fill="FFFFFF" w:val="clear"/>
        </w:rPr>
        <w:t>2. Обязанности сторон</w:t>
      </w:r>
    </w:p>
    <w:p>
      <w:pPr>
        <w:pStyle w:val="2"/>
        <w:tabs>
          <w:tab w:val="clear" w:pos="708"/>
          <w:tab w:val="left" w:pos="142" w:leader="none"/>
        </w:tabs>
        <w:ind w:right="-1" w:hanging="0"/>
        <w:jc w:val="both"/>
        <w:rPr>
          <w:rFonts w:cs="Times New Roman"/>
          <w:b/>
          <w:b/>
          <w:bCs/>
          <w:iCs/>
          <w:color w:val="000000"/>
          <w:sz w:val="18"/>
          <w:szCs w:val="18"/>
        </w:rPr>
      </w:pPr>
      <w:r>
        <w:rPr>
          <w:rFonts w:cs="Times New Roman"/>
          <w:b/>
          <w:bCs/>
          <w:iCs/>
          <w:color w:val="000000"/>
          <w:sz w:val="18"/>
          <w:szCs w:val="18"/>
        </w:rPr>
        <w:t>2.1.  Исполнитель обязуется:</w:t>
      </w:r>
    </w:p>
    <w:p>
      <w:pPr>
        <w:pStyle w:val="2"/>
        <w:ind w:right="-1" w:hanging="0"/>
        <w:jc w:val="both"/>
        <w:rPr/>
      </w:pPr>
      <w:r>
        <w:rPr>
          <w:rStyle w:val="Style13"/>
          <w:rFonts w:cs="Times New Roman"/>
          <w:spacing w:val="0"/>
          <w:sz w:val="18"/>
          <w:szCs w:val="18"/>
        </w:rPr>
        <w:t xml:space="preserve">2.1.1. </w:t>
      </w:r>
      <w:r>
        <w:rPr>
          <w:rStyle w:val="Style13"/>
          <w:rFonts w:cs="Times New Roman"/>
          <w:sz w:val="18"/>
          <w:szCs w:val="18"/>
        </w:rPr>
        <w:t>Предоставить для ознакомления информацию об Исполнителе, в соответствии с Правилами путем размещения ее на информационном стенде (стойке ресепшен) по месту предоставления медицинских услуг, а также на сайте Исполнителя.</w:t>
      </w:r>
    </w:p>
    <w:p>
      <w:pPr>
        <w:pStyle w:val="Style26"/>
        <w:suppressAutoHyphens w:val="false"/>
        <w:jc w:val="both"/>
        <w:rPr/>
      </w:pPr>
      <w:r>
        <w:rPr>
          <w:rStyle w:val="Style13"/>
          <w:rFonts w:eastAsia="Times New Roman" w:cs="Times New Roman"/>
          <w:sz w:val="18"/>
          <w:szCs w:val="18"/>
          <w:lang w:bidi="ar-SA"/>
        </w:rPr>
        <w:t xml:space="preserve">2.1.2. До заключения договора в письменной форме уведомить Пациента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 </w:t>
      </w:r>
    </w:p>
    <w:p>
      <w:pPr>
        <w:pStyle w:val="Style26"/>
        <w:suppressAutoHyphens w:val="false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 xml:space="preserve">2.1.3. Предупредить Пациента в случае,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договором. Без согласия Пациента Исполнитель не вправе предоставлять дополнительные медицинские услуги на возмездной основе. </w:t>
      </w:r>
    </w:p>
    <w:p>
      <w:pPr>
        <w:pStyle w:val="Style26"/>
        <w:suppressAutoHyphens w:val="false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2.1.4. По заявлению Пациента выдать Пациенту медицинские документы (копии медицинских документов, выписки из медицинских документов), отражающие состояние его здоровья в сроки, предусмотренные действующим законодательством.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 xml:space="preserve">2.1.5. Платные медицинские услуги предоставить при наличии информированного добровольного согласия Пациента, данного в порядке, установленном законодательством Российской Федерации об охране здоровья граждан. 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 xml:space="preserve">2.1.6. Предоставить Пациенту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лекарственных препаратах и медицинских изделиях, в том числе о сроках их годности, показаниях (противопоказаниях) к применению. 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 xml:space="preserve">2.1.7.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 </w:t>
      </w:r>
    </w:p>
    <w:p>
      <w:pPr>
        <w:pStyle w:val="Style26"/>
        <w:widowControl/>
        <w:suppressAutoHyphens w:val="false"/>
        <w:jc w:val="both"/>
        <w:textAlignment w:val="auto"/>
        <w:rPr/>
      </w:pPr>
      <w:bookmarkStart w:id="11" w:name="_Hlk146205534"/>
      <w:bookmarkEnd w:id="11"/>
      <w:r>
        <w:rPr>
          <w:rStyle w:val="Style13"/>
          <w:rFonts w:eastAsia="Times New Roman" w:cs="Times New Roman"/>
          <w:sz w:val="18"/>
          <w:szCs w:val="18"/>
          <w:lang w:bidi="ar-SA"/>
        </w:rPr>
        <w:t xml:space="preserve">2.1.8. Довести до Пациента информацию о форме и способах направления обращений (жалоб) в органы государственной власти и организации. Известить, что обращения, содержащие финансовые требования, связанные с некачественным оказанием услуг и причинением вреда здоровью при обращении к Исполнителю направляются в письменной форме по фактическому или юридическому адресу места нахождения Исполнителя по почте России или очно под отметку о приемке, остальные обращения (жалобы) содержащие нефинансовые требования могут быть направлены на адрес электронной почты </w:t>
      </w:r>
      <w:hyperlink r:id="rId2" w:tgtFrame="_top">
        <w:r>
          <w:rPr>
            <w:rFonts w:eastAsia="Times New Roman" w:cs="Times New Roman"/>
            <w:sz w:val="18"/>
            <w:szCs w:val="18"/>
            <w:lang w:bidi="ar-SA"/>
          </w:rPr>
          <w:t>info@semeynaya.ru</w:t>
        </w:r>
      </w:hyperlink>
      <w:r>
        <w:rPr>
          <w:rStyle w:val="Style13"/>
          <w:rFonts w:eastAsia="Times New Roman" w:cs="Times New Roman"/>
          <w:sz w:val="18"/>
          <w:szCs w:val="18"/>
          <w:lang w:bidi="ar-SA"/>
        </w:rPr>
        <w:t xml:space="preserve"> или через форму обратной связи на сайте медицинской организации https://semeynaya.ru, контакт-центр и мессенджеры Исполнителя.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2.1.9. По запросу Пациента выдавать в соответствии с приказом Минздрава России от 14.09.2020 N 972н "Об утверждении Порядка выдачи медицинскими организациями справок и медицинских заключений", такие медицинские документы как медицинское заключение и справка, отражающие состояние здоровья Пациента после получения платных медицинских услуг в срок, не превышающий 3 рабочих дней. Справки и медицинские заключения выдаются Пациенту, на бумажном носителе при их личном обращении за получением указанных документов в медицинскую организацию при предъявлении документа, удостоверяющего личность.</w:t>
      </w:r>
      <w:bookmarkStart w:id="12" w:name="l18"/>
      <w:bookmarkEnd w:id="12"/>
    </w:p>
    <w:p>
      <w:pPr>
        <w:pStyle w:val="Style26"/>
        <w:widowControl/>
        <w:suppressAutoHyphens w:val="false"/>
        <w:jc w:val="both"/>
        <w:textAlignment w:val="auto"/>
        <w:rPr/>
      </w:pPr>
      <w:r>
        <w:rPr>
          <w:rStyle w:val="Style13"/>
          <w:rFonts w:eastAsia="Times New Roman" w:cs="Times New Roman"/>
          <w:sz w:val="18"/>
          <w:szCs w:val="18"/>
          <w:lang w:bidi="ar-SA"/>
        </w:rPr>
        <w:t>2.1.10.  По требованию Пациента составить смету на предоставление платных медицинских услуг, при этом она будет являться неотъемлемой частью договора.</w:t>
      </w:r>
    </w:p>
    <w:p>
      <w:pPr>
        <w:pStyle w:val="Style26"/>
        <w:widowControl/>
        <w:suppressAutoHyphens w:val="false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</w:r>
      <w:bookmarkStart w:id="13" w:name="_Hlk146205534"/>
      <w:bookmarkStart w:id="14" w:name="_Hlk146205534"/>
      <w:bookmarkEnd w:id="14"/>
    </w:p>
    <w:p>
      <w:pPr>
        <w:pStyle w:val="2"/>
        <w:tabs>
          <w:tab w:val="clear" w:pos="708"/>
          <w:tab w:val="left" w:pos="934" w:leader="none"/>
        </w:tabs>
        <w:ind w:right="-1" w:hanging="0"/>
        <w:jc w:val="both"/>
        <w:rPr>
          <w:rFonts w:cs="Times New Roman"/>
          <w:b/>
          <w:b/>
          <w:bCs/>
          <w:spacing w:val="0"/>
          <w:sz w:val="18"/>
          <w:szCs w:val="18"/>
        </w:rPr>
      </w:pPr>
      <w:r>
        <w:rPr>
          <w:rFonts w:cs="Times New Roman"/>
          <w:b/>
          <w:bCs/>
          <w:spacing w:val="0"/>
          <w:sz w:val="18"/>
          <w:szCs w:val="18"/>
        </w:rPr>
        <w:t>2.2. Пациент обязуется:</w:t>
      </w:r>
    </w:p>
    <w:p>
      <w:pPr>
        <w:pStyle w:val="Style26"/>
        <w:widowControl/>
        <w:suppressAutoHyphens w:val="false"/>
        <w:jc w:val="both"/>
        <w:textAlignment w:val="auto"/>
        <w:rPr/>
      </w:pPr>
      <w:r>
        <w:rPr>
          <w:rStyle w:val="Style13"/>
          <w:rFonts w:eastAsia="Times New Roman" w:cs="Times New Roman"/>
          <w:sz w:val="18"/>
          <w:szCs w:val="18"/>
          <w:lang w:bidi="ar-SA"/>
        </w:rPr>
        <w:t>2.2.1. Своевременно и в полном объеме оплатить медицинские услуги, оказанные Исполнителем, в сроки и в порядке, установленными настоящим договором.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bookmarkStart w:id="15" w:name="_Hlk146205545"/>
      <w:bookmarkEnd w:id="15"/>
      <w:r>
        <w:rPr>
          <w:rFonts w:eastAsia="Times New Roman" w:cs="Times New Roman"/>
          <w:sz w:val="18"/>
          <w:szCs w:val="18"/>
          <w:lang w:bidi="ar-SA"/>
        </w:rPr>
        <w:t>2.2.2. Предварительно, до получения платной медицинской услуги/платных медицинских услуг, ознакомиться с информацией, утвержденной Исполнителем, размещенной на информационном стенде (стойке ресепшн) по месту предоставления услуг, в том числе со стоимостью предстоящей платной медицинской(ких) услуги/услуг.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bookmarkStart w:id="16" w:name="_Hlk146205545"/>
      <w:bookmarkEnd w:id="16"/>
      <w:r>
        <w:rPr>
          <w:rFonts w:eastAsia="Times New Roman" w:cs="Times New Roman"/>
          <w:sz w:val="18"/>
          <w:szCs w:val="18"/>
          <w:lang w:bidi="ar-SA"/>
        </w:rPr>
        <w:t>2.2.3. В случае нахождении на лечении, в соответствии с Федеральным законом "Об основах охраны здоровья граждан в Российской Федерации"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2.2.4. В соответствии Федеральным законом от 27.07.2006 г. № 152-ФЗ «О персональных данных» своей волей и в своем интересе настоящим Пациент подтверждает свое согласие на обработку персональных данных Пациента Оператором – Исполнителем. Пациент подтверждает свое согласие с тем, что обработка персональных данных Пациента и сведений, отнесенных к врачебной тайне (Пациента), осуществляется в медико-профилактических целях, в целях установления медицинского диагноза, оказания медицинских и медико-</w:t>
        <w:softHyphen/>
        <w:t>социальных услуг, ведения учета и систематизации оказанных услуг, в целях исполнения условий договоров по привлечению Пациентов, а также в целях улучшения качества обслуживания пациентов и проведения маркетинговых программ, статистических исследований. В целях улучшения качества обслуживания, проведения оценки эффективности маркетинговых программ и качества медицинской помощи, настоящим также Пациент дает свое согласие на получение информации об услугах исполнителя в виде sms-сообщений, по e-mail (электронной почте) и телефону на указанный номер телефона и адрес электронной почты.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Даю / не даю согласие (нужное обвести) _____________ (подпись Пациента) на обработку персональных данных, на использование моего номера телефона, адреса электронной почты для улучшения качества обслуживания, проведения оценки эффективности маркетинговых программ и качества медицинской помощи.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</w:r>
    </w:p>
    <w:p>
      <w:pPr>
        <w:pStyle w:val="2"/>
        <w:numPr>
          <w:ilvl w:val="0"/>
          <w:numId w:val="7"/>
        </w:numPr>
        <w:ind w:right="-1" w:hanging="0"/>
        <w:jc w:val="center"/>
        <w:rPr>
          <w:rFonts w:cs="Times New Roman"/>
          <w:b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Цена договора, порядок расчетов</w:t>
      </w:r>
    </w:p>
    <w:p>
      <w:pPr>
        <w:pStyle w:val="Style30"/>
        <w:jc w:val="both"/>
        <w:rPr>
          <w:sz w:val="18"/>
          <w:szCs w:val="18"/>
        </w:rPr>
      </w:pPr>
      <w:r>
        <w:rPr>
          <w:sz w:val="18"/>
          <w:szCs w:val="18"/>
        </w:rPr>
        <w:t>3.1. Стоимость услуг, оказываемых Пациенту, определяется исходя из объема оказанных услуг, согласованных Пациентом, по ценам, действующим на период оказания услуг и указанных в Прейскуранте.</w:t>
      </w:r>
    </w:p>
    <w:p>
      <w:pPr>
        <w:pStyle w:val="Style26"/>
        <w:suppressAutoHyphens w:val="false"/>
        <w:jc w:val="both"/>
        <w:rPr/>
      </w:pPr>
      <w:r>
        <w:rPr>
          <w:rStyle w:val="Style13"/>
          <w:sz w:val="18"/>
          <w:szCs w:val="18"/>
        </w:rPr>
        <w:t xml:space="preserve">3.2. Пациенту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образца). </w:t>
      </w:r>
    </w:p>
    <w:p>
      <w:pPr>
        <w:pStyle w:val="2"/>
        <w:jc w:val="both"/>
        <w:rPr>
          <w:rFonts w:cs="Times New Roman"/>
          <w:spacing w:val="0"/>
          <w:sz w:val="18"/>
          <w:szCs w:val="18"/>
        </w:rPr>
      </w:pPr>
      <w:r>
        <w:rPr>
          <w:rFonts w:cs="Times New Roman"/>
          <w:spacing w:val="0"/>
          <w:sz w:val="18"/>
          <w:szCs w:val="18"/>
        </w:rPr>
        <w:t xml:space="preserve">3.3.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внезапно возникшей угрозы жизни Пациента такие медицинские услуги оказываются без взимания платы в соответствии с Федеральным законом от 21.11.2011 №323-ФЗ "Об основах охраны здоровья граждан в Российской Федерации". </w:t>
      </w:r>
    </w:p>
    <w:p>
      <w:pPr>
        <w:pStyle w:val="Style3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3.4. Услуги Исполнителя могут быть оплачены самим Пациентом, либо третьими лицами в порядке, отдельно определенном Сторонами. </w:t>
      </w:r>
    </w:p>
    <w:p>
      <w:pPr>
        <w:pStyle w:val="Style30"/>
        <w:jc w:val="both"/>
        <w:rPr>
          <w:sz w:val="18"/>
          <w:szCs w:val="18"/>
        </w:rPr>
      </w:pPr>
      <w:r>
        <w:rPr>
          <w:sz w:val="18"/>
          <w:szCs w:val="18"/>
        </w:rPr>
        <w:t>3.5. Услуги, оказываемые Пациенту, заключившему договор со страховой медицинской организацией ___________________________________________(наименование страховщика по добровольному медицинскому страхованию пациента при наличии), оказываются за счет страховой медицинской организации в соответствии с наполнением страховой программы согласованной при заключении договора между Пациентом и страховой медицинской организацией. В случае превышения наполнения согласованной страховой программы, оплата производится Пациентом по Прейскуранту Исполнителя.</w:t>
      </w:r>
    </w:p>
    <w:p>
      <w:pPr>
        <w:pStyle w:val="Style30"/>
        <w:jc w:val="both"/>
        <w:rPr>
          <w:sz w:val="18"/>
          <w:szCs w:val="18"/>
        </w:rPr>
      </w:pPr>
      <w:r>
        <w:rPr>
          <w:sz w:val="18"/>
          <w:szCs w:val="18"/>
        </w:rPr>
        <w:t>3.6. В случае оказания Пациенту услуг по Договору добровольного медицинского страхования Пациентом оплачиваются услуги Исполнителя в соответствии с порядком оплаты медицинских услуг с обязательным применением франшизы, в случае если такой порядок оплаты предусмотрен Договором.</w:t>
      </w:r>
    </w:p>
    <w:p>
      <w:pPr>
        <w:pStyle w:val="2"/>
        <w:ind w:right="-1" w:hanging="0"/>
        <w:jc w:val="center"/>
        <w:rPr>
          <w:rFonts w:cs="Times New Roman"/>
          <w:b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</w:r>
    </w:p>
    <w:p>
      <w:pPr>
        <w:pStyle w:val="2"/>
        <w:ind w:right="-1" w:hanging="0"/>
        <w:jc w:val="center"/>
        <w:rPr/>
      </w:pPr>
      <w:r>
        <w:rPr>
          <w:rStyle w:val="Style13"/>
          <w:rFonts w:cs="Times New Roman"/>
          <w:b/>
          <w:bCs/>
          <w:color w:val="000000"/>
          <w:sz w:val="18"/>
          <w:szCs w:val="18"/>
        </w:rPr>
        <w:t xml:space="preserve">4. Ответственность </w:t>
      </w:r>
    </w:p>
    <w:p>
      <w:pPr>
        <w:pStyle w:val="2"/>
        <w:jc w:val="both"/>
        <w:rPr/>
      </w:pPr>
      <w:r>
        <w:rPr>
          <w:rStyle w:val="Style13"/>
          <w:rFonts w:cs="Times New Roman"/>
          <w:color w:val="000000"/>
          <w:sz w:val="18"/>
          <w:szCs w:val="18"/>
        </w:rPr>
        <w:t>4</w:t>
      </w:r>
      <w:r>
        <w:rPr>
          <w:rStyle w:val="Style13"/>
          <w:rFonts w:cs="Times New Roman"/>
          <w:spacing w:val="0"/>
          <w:sz w:val="18"/>
          <w:szCs w:val="18"/>
        </w:rPr>
        <w:t>.1.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>
      <w:pPr>
        <w:pStyle w:val="2"/>
        <w:jc w:val="both"/>
        <w:rPr>
          <w:rFonts w:cs="Times New Roman"/>
          <w:spacing w:val="0"/>
          <w:sz w:val="18"/>
          <w:szCs w:val="18"/>
        </w:rPr>
      </w:pPr>
      <w:r>
        <w:rPr>
          <w:rFonts w:cs="Times New Roman"/>
          <w:spacing w:val="0"/>
          <w:sz w:val="18"/>
          <w:szCs w:val="18"/>
        </w:rPr>
        <w:t xml:space="preserve">4.2. Вред, причиненный Исполнителем жизни или здоровью Пациента в результате предоставления ему некачественной платной медицинской услуги, подлежит возмещению в порядке, предусмотренном законодательством Российской Федерации. </w:t>
      </w:r>
    </w:p>
    <w:p>
      <w:pPr>
        <w:pStyle w:val="2"/>
        <w:ind w:right="-1" w:hanging="0"/>
        <w:jc w:val="both"/>
        <w:rPr>
          <w:rFonts w:cs="Times New Roman"/>
          <w:spacing w:val="0"/>
          <w:sz w:val="18"/>
          <w:szCs w:val="18"/>
        </w:rPr>
      </w:pPr>
      <w:r>
        <w:rPr>
          <w:rFonts w:cs="Times New Roman"/>
          <w:spacing w:val="0"/>
          <w:sz w:val="18"/>
          <w:szCs w:val="18"/>
        </w:rPr>
      </w:r>
    </w:p>
    <w:p>
      <w:pPr>
        <w:pStyle w:val="2"/>
        <w:tabs>
          <w:tab w:val="clear" w:pos="708"/>
          <w:tab w:val="left" w:pos="426" w:leader="none"/>
        </w:tabs>
        <w:ind w:right="-1" w:hanging="0"/>
        <w:jc w:val="center"/>
        <w:rPr>
          <w:rFonts w:cs="Times New Roman"/>
          <w:b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5. Порядок изменения и расторжения договора</w:t>
      </w:r>
    </w:p>
    <w:p>
      <w:pPr>
        <w:pStyle w:val="2"/>
        <w:tabs>
          <w:tab w:val="clear" w:pos="708"/>
          <w:tab w:val="left" w:pos="426" w:leader="none"/>
        </w:tabs>
        <w:jc w:val="both"/>
        <w:rPr/>
      </w:pPr>
      <w:r>
        <w:rPr>
          <w:rStyle w:val="Style13"/>
          <w:rFonts w:cs="Times New Roman"/>
          <w:color w:val="000000"/>
          <w:sz w:val="18"/>
          <w:szCs w:val="18"/>
        </w:rPr>
        <w:t>5</w:t>
      </w:r>
      <w:r>
        <w:rPr>
          <w:rStyle w:val="Style13"/>
          <w:rFonts w:cs="Times New Roman"/>
          <w:spacing w:val="0"/>
          <w:sz w:val="18"/>
          <w:szCs w:val="18"/>
        </w:rPr>
        <w:t>.1. Настоящий договор может быть изменен или расторгнут по соглашению Сторон.</w:t>
      </w:r>
    </w:p>
    <w:p>
      <w:pPr>
        <w:pStyle w:val="2"/>
        <w:jc w:val="both"/>
        <w:rPr>
          <w:rFonts w:cs="Times New Roman"/>
          <w:spacing w:val="0"/>
          <w:sz w:val="18"/>
          <w:szCs w:val="18"/>
        </w:rPr>
      </w:pPr>
      <w:r>
        <w:rPr>
          <w:rFonts w:cs="Times New Roman"/>
          <w:spacing w:val="0"/>
          <w:sz w:val="18"/>
          <w:szCs w:val="18"/>
        </w:rPr>
        <w:t xml:space="preserve">5.2. В случае отказа Пациента после заключения договора от получения медицинских услуг - договор расторгается. Исполнитель информирует Пациента о расторжении договора по инициативе Пациента, при этом Пациент оплачивает Исполнителю фактически понесенные Исполнителем расходы, связанные с исполнением обязательств по договору. 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5.3. Пациент вправе отказаться от исполнения договора возмездного оказания услуг при условии оплаты исполнителю фактически понесенных им расходов.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5.4. В случае если договор заключается Пациентом и Исполнителем, он составляется в 2 экземплярах, имеющих одинаковую юридическую силу (кроме случаев заключения договора дистанционным способом). Договор хранится в порядке, определенном законодательством Российской Федерации об архивном деле в Российской Федерации.</w:t>
      </w:r>
    </w:p>
    <w:p>
      <w:pPr>
        <w:pStyle w:val="Style26"/>
        <w:suppressAutoHyphens w:val="false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</w:r>
    </w:p>
    <w:p>
      <w:pPr>
        <w:pStyle w:val="Normal"/>
        <w:ind w:right="-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6. Адреса и реквизиты сторон</w:t>
      </w:r>
    </w:p>
    <w:p>
      <w:pPr>
        <w:pStyle w:val="Normal"/>
        <w:ind w:right="-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7198" w:type="dxa"/>
        <w:jc w:val="left"/>
        <w:tblInd w:w="14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71"/>
        <w:gridCol w:w="3827"/>
      </w:tblGrid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1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right="-1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ПАЦИЕНТ</w:t>
            </w:r>
          </w:p>
        </w:tc>
      </w:tr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"ССМЦ №2"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Ф.И.О:</w:t>
            </w:r>
          </w:p>
        </w:tc>
      </w:tr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Адрес: 127006 г Москва ул. Садовая-Каретная, </w:t>
            </w:r>
          </w:p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8 стр. 6, ком. 4 этаж 3, пом.I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жительства:                                                                                  </w:t>
            </w:r>
          </w:p>
        </w:tc>
      </w:tr>
      <w:tr>
        <w:trPr>
          <w:trHeight w:val="950" w:hRule="atLeast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/ КПП 7736667727/ 770701001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26"/>
              <w:rPr>
                <w:rFonts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Паспорт:  серия  _________     № _______</w:t>
            </w:r>
          </w:p>
          <w:p>
            <w:pPr>
              <w:pStyle w:val="Style26"/>
              <w:rPr>
                <w:rFonts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Кем выдан:______________________________</w:t>
            </w:r>
          </w:p>
          <w:p>
            <w:pPr>
              <w:pStyle w:val="Style26"/>
              <w:rPr>
                <w:rFonts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________________________________________Дата выдачи:</w:t>
            </w:r>
          </w:p>
        </w:tc>
      </w:tr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26"/>
              <w:rPr>
                <w:rFonts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e-mail:</w:t>
            </w:r>
          </w:p>
        </w:tc>
      </w:tr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 (495) 662 5885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Телефон: </w:t>
            </w:r>
          </w:p>
        </w:tc>
      </w:tr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доверенности</w:t>
            </w:r>
          </w:p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/________________/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/________________/</w:t>
            </w:r>
          </w:p>
        </w:tc>
      </w:tr>
    </w:tbl>
    <w:p>
      <w:pPr>
        <w:pStyle w:val="Normal"/>
        <w:ind w:right="-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right="-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right="-1" w:hanging="0"/>
        <w:jc w:val="center"/>
        <w:rPr/>
      </w:pPr>
      <w:r>
        <w:rPr/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ind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sectPr>
      <w:type w:val="nextPage"/>
      <w:pgSz w:w="11906" w:h="16838"/>
      <w:pgMar w:left="794" w:right="839" w:header="0" w:top="426" w:footer="0" w:bottom="426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Style25"/>
    <w:qFormat/>
    <w:pPr>
      <w:numPr>
        <w:ilvl w:val="0"/>
        <w:numId w:val="1"/>
      </w:numPr>
      <w:suppressAutoHyphens w:val="true"/>
      <w:spacing w:before="280" w:after="280"/>
      <w:outlineLvl w:val="0"/>
    </w:pPr>
    <w:rPr>
      <w:b/>
      <w:bCs/>
      <w:sz w:val="48"/>
      <w:szCs w:val="48"/>
    </w:rPr>
  </w:style>
  <w:style w:type="character" w:styleId="Style13">
    <w:name w:val="Основной шрифт абзаца"/>
    <w:qFormat/>
    <w:rPr/>
  </w:style>
  <w:style w:type="character" w:styleId="WW8Num2z0">
    <w:name w:val="WW8Num2z0"/>
    <w:qFormat/>
    <w:rPr>
      <w:rFonts w:ascii="Symbol" w:hAnsi="Symbol" w:eastAsia="Symbol" w:cs="OpenSymbol;Arial Unicode MS"/>
    </w:rPr>
  </w:style>
  <w:style w:type="character" w:styleId="WW8Num8z0">
    <w:name w:val="WW8Num8z0"/>
    <w:qFormat/>
    <w:rPr>
      <w:rFonts w:ascii="Courier New" w:hAnsi="Courier New" w:eastAsia="Courier New" w:cs="Courier New"/>
    </w:rPr>
  </w:style>
  <w:style w:type="character" w:styleId="WW8Num8z2">
    <w:name w:val="WW8Num8z2"/>
    <w:qFormat/>
    <w:rPr>
      <w:rFonts w:ascii="Wingdings" w:hAnsi="Wingdings" w:eastAsia="Wingdings" w:cs="Wingdings"/>
    </w:rPr>
  </w:style>
  <w:style w:type="character" w:styleId="WW8Num8z3">
    <w:name w:val="WW8Num8z3"/>
    <w:qFormat/>
    <w:rPr>
      <w:rFonts w:ascii="Symbol" w:hAnsi="Symbol" w:eastAsia="Symbol" w:cs="Symbol"/>
    </w:rPr>
  </w:style>
  <w:style w:type="character" w:styleId="WW8Num9z0">
    <w:name w:val="WW8Num9z0"/>
    <w:qFormat/>
    <w:rPr>
      <w:rFonts w:ascii="Symbol" w:hAnsi="Symbol" w:eastAsia="Symbol" w:cs="Symbol"/>
    </w:rPr>
  </w:style>
  <w:style w:type="character" w:styleId="WW8Num9z1">
    <w:name w:val="WW8Num9z1"/>
    <w:qFormat/>
    <w:rPr>
      <w:rFonts w:ascii="Courier New" w:hAnsi="Courier New" w:eastAsia="Courier New" w:cs="Courier New"/>
    </w:rPr>
  </w:style>
  <w:style w:type="character" w:styleId="WW8Num9z2">
    <w:name w:val="WW8Num9z2"/>
    <w:qFormat/>
    <w:rPr>
      <w:rFonts w:ascii="Wingdings" w:hAnsi="Wingdings" w:eastAsia="Wingdings" w:cs="Wingdings"/>
    </w:rPr>
  </w:style>
  <w:style w:type="character" w:styleId="WW8Num10z0">
    <w:name w:val="WW8Num10z0"/>
    <w:qFormat/>
    <w:rPr>
      <w:rFonts w:ascii="Symbol" w:hAnsi="Symbol" w:eastAsia="Symbol" w:cs="Symbol"/>
    </w:rPr>
  </w:style>
  <w:style w:type="character" w:styleId="WW8Num10z1">
    <w:name w:val="WW8Num10z1"/>
    <w:qFormat/>
    <w:rPr>
      <w:rFonts w:ascii="Courier New" w:hAnsi="Courier New" w:eastAsia="Courier New" w:cs="Courier New"/>
    </w:rPr>
  </w:style>
  <w:style w:type="character" w:styleId="WW8Num10z2">
    <w:name w:val="WW8Num10z2"/>
    <w:qFormat/>
    <w:rPr>
      <w:rFonts w:ascii="Wingdings" w:hAnsi="Wingdings" w:eastAsia="Wingdings" w:cs="Wingdings"/>
    </w:rPr>
  </w:style>
  <w:style w:type="character" w:styleId="WW8Num11z0">
    <w:name w:val="WW8Num11z0"/>
    <w:qFormat/>
    <w:rPr>
      <w:rFonts w:ascii="Symbol" w:hAnsi="Symbol" w:eastAsia="Symbol" w:cs="Symbol"/>
    </w:rPr>
  </w:style>
  <w:style w:type="character" w:styleId="WW8Num11z1">
    <w:name w:val="WW8Num11z1"/>
    <w:qFormat/>
    <w:rPr>
      <w:rFonts w:ascii="Courier New" w:hAnsi="Courier New" w:eastAsia="Courier New" w:cs="Courier New"/>
    </w:rPr>
  </w:style>
  <w:style w:type="character" w:styleId="WW8Num11z2">
    <w:name w:val="WW8Num11z2"/>
    <w:qFormat/>
    <w:rPr>
      <w:rFonts w:ascii="Wingdings" w:hAnsi="Wingdings" w:eastAsia="Wingdings" w:cs="Wingdings"/>
    </w:rPr>
  </w:style>
  <w:style w:type="character" w:styleId="WW8Num13z0">
    <w:name w:val="WW8Num13z0"/>
    <w:qFormat/>
    <w:rPr>
      <w:rFonts w:ascii="Symbol" w:hAnsi="Symbol" w:eastAsia="Symbol" w:cs="Symbol"/>
    </w:rPr>
  </w:style>
  <w:style w:type="character" w:styleId="WW8Num13z1">
    <w:name w:val="WW8Num13z1"/>
    <w:qFormat/>
    <w:rPr>
      <w:rFonts w:ascii="Courier New" w:hAnsi="Courier New" w:eastAsia="Courier New" w:cs="Courier New"/>
    </w:rPr>
  </w:style>
  <w:style w:type="character" w:styleId="WW8Num13z2">
    <w:name w:val="WW8Num13z2"/>
    <w:qFormat/>
    <w:rPr>
      <w:rFonts w:ascii="Wingdings" w:hAnsi="Wingdings" w:eastAsia="Wingdings" w:cs="Wingdings"/>
    </w:rPr>
  </w:style>
  <w:style w:type="character" w:styleId="WW8Num17z0">
    <w:name w:val="WW8Num17z0"/>
    <w:qFormat/>
    <w:rPr>
      <w:rFonts w:ascii="Symbol" w:hAnsi="Symbol" w:eastAsia="Symbol" w:cs="Symbol"/>
    </w:rPr>
  </w:style>
  <w:style w:type="character" w:styleId="WW8Num17z1">
    <w:name w:val="WW8Num17z1"/>
    <w:qFormat/>
    <w:rPr>
      <w:rFonts w:ascii="Courier New" w:hAnsi="Courier New" w:eastAsia="Courier New" w:cs="Courier New"/>
    </w:rPr>
  </w:style>
  <w:style w:type="character" w:styleId="WW8Num17z2">
    <w:name w:val="WW8Num17z2"/>
    <w:qFormat/>
    <w:rPr>
      <w:rFonts w:ascii="Wingdings" w:hAnsi="Wingdings" w:eastAsia="Wingdings" w:cs="Wingdings"/>
    </w:rPr>
  </w:style>
  <w:style w:type="character" w:styleId="WW8Num18z0">
    <w:name w:val="WW8Num18z0"/>
    <w:qFormat/>
    <w:rPr>
      <w:rFonts w:ascii="Symbol" w:hAnsi="Symbol" w:eastAsia="Symbol" w:cs="Symbol"/>
    </w:rPr>
  </w:style>
  <w:style w:type="character" w:styleId="WW8Num18z1">
    <w:name w:val="WW8Num18z1"/>
    <w:qFormat/>
    <w:rPr>
      <w:rFonts w:ascii="Courier New" w:hAnsi="Courier New" w:eastAsia="Courier New" w:cs="Courier New"/>
    </w:rPr>
  </w:style>
  <w:style w:type="character" w:styleId="WW8Num18z2">
    <w:name w:val="WW8Num18z2"/>
    <w:qFormat/>
    <w:rPr>
      <w:rFonts w:ascii="Wingdings" w:hAnsi="Wingdings" w:eastAsia="Wingdings" w:cs="Wingdings"/>
    </w:rPr>
  </w:style>
  <w:style w:type="character" w:styleId="WW8Num19z0">
    <w:name w:val="WW8Num19z0"/>
    <w:qFormat/>
    <w:rPr>
      <w:rFonts w:ascii="Symbol" w:hAnsi="Symbol" w:eastAsia="Symbol" w:cs="Symbol"/>
    </w:rPr>
  </w:style>
  <w:style w:type="character" w:styleId="WW8Num19z1">
    <w:name w:val="WW8Num19z1"/>
    <w:qFormat/>
    <w:rPr>
      <w:rFonts w:ascii="Courier New" w:hAnsi="Courier New" w:eastAsia="Courier New" w:cs="Courier New"/>
    </w:rPr>
  </w:style>
  <w:style w:type="character" w:styleId="WW8Num19z2">
    <w:name w:val="WW8Num19z2"/>
    <w:qFormat/>
    <w:rPr>
      <w:rFonts w:ascii="Wingdings" w:hAnsi="Wingdings" w:eastAsia="Wingdings" w:cs="Wingdings"/>
    </w:rPr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3z0">
    <w:name w:val="WW8Num23z0"/>
    <w:qFormat/>
    <w:rPr>
      <w:rFonts w:ascii="Symbol" w:hAnsi="Symbol" w:eastAsia="Symbol" w:cs="Symbol"/>
    </w:rPr>
  </w:style>
  <w:style w:type="character" w:styleId="WW8Num23z1">
    <w:name w:val="WW8Num23z1"/>
    <w:qFormat/>
    <w:rPr>
      <w:rFonts w:ascii="Courier New" w:hAnsi="Courier New" w:eastAsia="Courier New" w:cs="Courier New"/>
    </w:rPr>
  </w:style>
  <w:style w:type="character" w:styleId="WW8Num23z2">
    <w:name w:val="WW8Num23z2"/>
    <w:qFormat/>
    <w:rPr>
      <w:rFonts w:ascii="Wingdings" w:hAnsi="Wingdings" w:eastAsia="Wingdings" w:cs="Wingdings"/>
    </w:rPr>
  </w:style>
  <w:style w:type="character" w:styleId="WW8Num24z0">
    <w:name w:val="WW8Num24z0"/>
    <w:qFormat/>
    <w:rPr>
      <w:rFonts w:ascii="Symbol" w:hAnsi="Symbol" w:eastAsia="Symbol" w:cs="Symbol"/>
    </w:rPr>
  </w:style>
  <w:style w:type="character" w:styleId="WW8Num24z1">
    <w:name w:val="WW8Num24z1"/>
    <w:qFormat/>
    <w:rPr>
      <w:rFonts w:ascii="Courier New" w:hAnsi="Courier New" w:eastAsia="Courier New" w:cs="Courier New"/>
    </w:rPr>
  </w:style>
  <w:style w:type="character" w:styleId="WW8Num24z2">
    <w:name w:val="WW8Num24z2"/>
    <w:qFormat/>
    <w:rPr>
      <w:rFonts w:ascii="Wingdings" w:hAnsi="Wingdings" w:eastAsia="Wingdings" w:cs="Wingdings"/>
    </w:rPr>
  </w:style>
  <w:style w:type="character" w:styleId="WW8Num25z0">
    <w:name w:val="WW8Num25z0"/>
    <w:qFormat/>
    <w:rPr>
      <w:rFonts w:ascii="Symbol" w:hAnsi="Symbol" w:eastAsia="Symbol" w:cs="Symbol"/>
    </w:rPr>
  </w:style>
  <w:style w:type="character" w:styleId="WW8Num25z1">
    <w:name w:val="WW8Num25z1"/>
    <w:qFormat/>
    <w:rPr>
      <w:rFonts w:ascii="Courier New" w:hAnsi="Courier New" w:eastAsia="Courier New" w:cs="Courier New"/>
    </w:rPr>
  </w:style>
  <w:style w:type="character" w:styleId="WW8Num25z2">
    <w:name w:val="WW8Num25z2"/>
    <w:qFormat/>
    <w:rPr>
      <w:rFonts w:ascii="Wingdings" w:hAnsi="Wingdings" w:eastAsia="Wingdings" w:cs="Wingdings"/>
    </w:rPr>
  </w:style>
  <w:style w:type="character" w:styleId="WW8Num26z0">
    <w:name w:val="WW8Num26z0"/>
    <w:qFormat/>
    <w:rPr>
      <w:rFonts w:ascii="Courier New" w:hAnsi="Courier New" w:eastAsia="Courier New" w:cs="Courier New"/>
    </w:rPr>
  </w:style>
  <w:style w:type="character" w:styleId="WW8Num26z2">
    <w:name w:val="WW8Num26z2"/>
    <w:qFormat/>
    <w:rPr>
      <w:rFonts w:ascii="Wingdings" w:hAnsi="Wingdings" w:eastAsia="Wingdings" w:cs="Wingdings"/>
    </w:rPr>
  </w:style>
  <w:style w:type="character" w:styleId="WW8Num26z3">
    <w:name w:val="WW8Num26z3"/>
    <w:qFormat/>
    <w:rPr>
      <w:rFonts w:ascii="Symbol" w:hAnsi="Symbol" w:eastAsia="Symbol" w:cs="Symbol"/>
    </w:rPr>
  </w:style>
  <w:style w:type="character" w:styleId="WW8NumSt21z0">
    <w:name w:val="WW8NumSt21z0"/>
    <w:qFormat/>
    <w:rPr>
      <w:rFonts w:ascii="Times New Roman" w:hAnsi="Times New Roman" w:eastAsia="Times New Roman" w:cs="Times New Roman"/>
    </w:rPr>
  </w:style>
  <w:style w:type="character" w:styleId="3">
    <w:name w:val="Основной шрифт абзаца3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>
    <w:name w:val="Основной текст Знак"/>
    <w:qFormat/>
    <w:rPr>
      <w:rFonts w:ascii="Times New Roman" w:hAnsi="Times New Roman" w:eastAsia="Times New Roman" w:cs="Arial"/>
      <w:spacing w:val="-4"/>
      <w:kern w:val="2"/>
      <w:sz w:val="20"/>
      <w:szCs w:val="18"/>
    </w:rPr>
  </w:style>
  <w:style w:type="character" w:styleId="Style16">
    <w:name w:val="Выделение"/>
    <w:qFormat/>
    <w:rPr>
      <w:i/>
      <w:iCs/>
    </w:rPr>
  </w:style>
  <w:style w:type="character" w:styleId="Blk">
    <w:name w:val="blk"/>
    <w:basedOn w:val="Style13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Style17">
    <w:name w:val="Знак примечания"/>
    <w:qFormat/>
    <w:rPr>
      <w:sz w:val="16"/>
      <w:szCs w:val="16"/>
    </w:rPr>
  </w:style>
  <w:style w:type="character" w:styleId="Style18">
    <w:name w:val="Текст примечания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9">
    <w:name w:val="Тема примечания Знак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20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WW21">
    <w:name w:val="WW-Основной текст (2)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Style21">
    <w:name w:val="Гиперссылка"/>
    <w:basedOn w:val="Style13"/>
    <w:qFormat/>
    <w:rPr>
      <w:color w:val="0000FF"/>
      <w:u w:val="single"/>
    </w:rPr>
  </w:style>
  <w:style w:type="character" w:styleId="Style22">
    <w:name w:val="Верхний колонтитул Знак"/>
    <w:basedOn w:val="Style13"/>
    <w:qFormat/>
    <w:rPr>
      <w:szCs w:val="21"/>
    </w:rPr>
  </w:style>
  <w:style w:type="character" w:styleId="Style23">
    <w:name w:val="Нижний колонтитул Знак"/>
    <w:basedOn w:val="Style13"/>
    <w:qFormat/>
    <w:rPr>
      <w:szCs w:val="21"/>
    </w:rPr>
  </w:style>
  <w:style w:type="character" w:styleId="WWCharLFO2LVL1">
    <w:name w:val="WW_CharLFO2LVL1"/>
    <w:qFormat/>
    <w:rPr>
      <w:rFonts w:ascii="Symbol" w:hAnsi="Symbol" w:cs="OpenSymbol;Arial Unicode MS"/>
    </w:rPr>
  </w:style>
  <w:style w:type="character" w:styleId="WWCharLFO2LVL2">
    <w:name w:val="WW_CharLFO2LVL2"/>
    <w:qFormat/>
    <w:rPr>
      <w:rFonts w:ascii="Symbol" w:hAnsi="Symbol" w:cs="OpenSymbol;Arial Unicode MS"/>
    </w:rPr>
  </w:style>
  <w:style w:type="character" w:styleId="WWCharLFO2LVL3">
    <w:name w:val="WW_CharLFO2LVL3"/>
    <w:qFormat/>
    <w:rPr>
      <w:rFonts w:ascii="Symbol" w:hAnsi="Symbol" w:cs="OpenSymbol;Arial Unicode MS"/>
    </w:rPr>
  </w:style>
  <w:style w:type="character" w:styleId="WWCharLFO2LVL4">
    <w:name w:val="WW_CharLFO2LVL4"/>
    <w:qFormat/>
    <w:rPr>
      <w:rFonts w:ascii="Symbol" w:hAnsi="Symbol" w:cs="OpenSymbol;Arial Unicode MS"/>
    </w:rPr>
  </w:style>
  <w:style w:type="character" w:styleId="WWCharLFO2LVL5">
    <w:name w:val="WW_CharLFO2LVL5"/>
    <w:qFormat/>
    <w:rPr>
      <w:rFonts w:ascii="Symbol" w:hAnsi="Symbol" w:cs="OpenSymbol;Arial Unicode MS"/>
    </w:rPr>
  </w:style>
  <w:style w:type="character" w:styleId="WWCharLFO2LVL6">
    <w:name w:val="WW_CharLFO2LVL6"/>
    <w:qFormat/>
    <w:rPr>
      <w:rFonts w:ascii="Symbol" w:hAnsi="Symbol" w:cs="OpenSymbol;Arial Unicode MS"/>
    </w:rPr>
  </w:style>
  <w:style w:type="character" w:styleId="WWCharLFO2LVL7">
    <w:name w:val="WW_CharLFO2LVL7"/>
    <w:qFormat/>
    <w:rPr>
      <w:rFonts w:ascii="Symbol" w:hAnsi="Symbol" w:cs="OpenSymbol;Arial Unicode MS"/>
    </w:rPr>
  </w:style>
  <w:style w:type="character" w:styleId="WWCharLFO2LVL8">
    <w:name w:val="WW_CharLFO2LVL8"/>
    <w:qFormat/>
    <w:rPr>
      <w:rFonts w:ascii="Symbol" w:hAnsi="Symbol" w:cs="OpenSymbol;Arial Unicode MS"/>
    </w:rPr>
  </w:style>
  <w:style w:type="character" w:styleId="WWCharLFO2LVL9">
    <w:name w:val="WW_CharLFO2LVL9"/>
    <w:qFormat/>
    <w:rPr>
      <w:rFonts w:ascii="Symbol" w:hAnsi="Symbol" w:cs="OpenSymbol;Arial Unicode MS"/>
    </w:rPr>
  </w:style>
  <w:style w:type="character" w:styleId="WWCharLFO8LVL1">
    <w:name w:val="WW_CharLFO8LVL1"/>
    <w:qFormat/>
    <w:rPr>
      <w:rFonts w:ascii="Courier New" w:hAnsi="Courier New" w:cs="Courier New"/>
    </w:rPr>
  </w:style>
  <w:style w:type="character" w:styleId="WWCharLFO8LVL2">
    <w:name w:val="WW_CharLFO8LVL2"/>
    <w:qFormat/>
    <w:rPr>
      <w:rFonts w:ascii="Courier New" w:hAnsi="Courier New" w:cs="Courier New"/>
    </w:rPr>
  </w:style>
  <w:style w:type="character" w:styleId="WWCharLFO8LVL3">
    <w:name w:val="WW_CharLFO8LVL3"/>
    <w:qFormat/>
    <w:rPr>
      <w:rFonts w:ascii="Wingdings" w:hAnsi="Wingdings" w:cs="Wingdings"/>
    </w:rPr>
  </w:style>
  <w:style w:type="character" w:styleId="WWCharLFO8LVL4">
    <w:name w:val="WW_CharLFO8LVL4"/>
    <w:qFormat/>
    <w:rPr>
      <w:rFonts w:ascii="Symbol" w:hAnsi="Symbol" w:cs="Symbol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6">
    <w:name w:val="WW_CharLFO8LVL6"/>
    <w:qFormat/>
    <w:rPr>
      <w:rFonts w:ascii="Wingdings" w:hAnsi="Wingdings" w:cs="Wingdings"/>
    </w:rPr>
  </w:style>
  <w:style w:type="character" w:styleId="WWCharLFO8LVL7">
    <w:name w:val="WW_CharLFO8LVL7"/>
    <w:qFormat/>
    <w:rPr>
      <w:rFonts w:ascii="Symbol" w:hAnsi="Symbol" w:cs="Symbol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9">
    <w:name w:val="WW_CharLFO8LVL9"/>
    <w:qFormat/>
    <w:rPr>
      <w:rFonts w:ascii="Wingdings" w:hAnsi="Wingdings" w:cs="Wingdings"/>
    </w:rPr>
  </w:style>
  <w:style w:type="character" w:styleId="WWCharLFO9LVL1">
    <w:name w:val="WW_CharLFO9LVL1"/>
    <w:qFormat/>
    <w:rPr>
      <w:rFonts w:ascii="Symbol" w:hAnsi="Symbol" w:cs="Symbol"/>
    </w:rPr>
  </w:style>
  <w:style w:type="character" w:styleId="WWCharLFO9LVL2">
    <w:name w:val="WW_CharLFO9LVL2"/>
    <w:qFormat/>
    <w:rPr>
      <w:rFonts w:ascii="Courier New" w:hAnsi="Courier New" w:cs="Courier New"/>
    </w:rPr>
  </w:style>
  <w:style w:type="character" w:styleId="WWCharLFO9LVL3">
    <w:name w:val="WW_CharLFO9LVL3"/>
    <w:qFormat/>
    <w:rPr>
      <w:rFonts w:ascii="Wingdings" w:hAnsi="Wingdings" w:cs="Wingdings"/>
    </w:rPr>
  </w:style>
  <w:style w:type="character" w:styleId="WWCharLFO9LVL4">
    <w:name w:val="WW_CharLFO9LVL4"/>
    <w:qFormat/>
    <w:rPr>
      <w:rFonts w:ascii="Symbol" w:hAnsi="Symbol" w:cs="Symbol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6">
    <w:name w:val="WW_CharLFO9LVL6"/>
    <w:qFormat/>
    <w:rPr>
      <w:rFonts w:ascii="Wingdings" w:hAnsi="Wingdings" w:cs="Wingdings"/>
    </w:rPr>
  </w:style>
  <w:style w:type="character" w:styleId="WWCharLFO9LVL7">
    <w:name w:val="WW_CharLFO9LVL7"/>
    <w:qFormat/>
    <w:rPr>
      <w:rFonts w:ascii="Symbol" w:hAnsi="Symbol" w:cs="Symbol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9">
    <w:name w:val="WW_CharLFO9LVL9"/>
    <w:qFormat/>
    <w:rPr>
      <w:rFonts w:ascii="Wingdings" w:hAnsi="Wingdings" w:cs="Wingdings"/>
    </w:rPr>
  </w:style>
  <w:style w:type="character" w:styleId="WWCharLFO10LVL1">
    <w:name w:val="WW_CharLFO10LVL1"/>
    <w:qFormat/>
    <w:rPr>
      <w:rFonts w:ascii="Symbol" w:hAnsi="Symbol" w:cs="Symbol"/>
    </w:rPr>
  </w:style>
  <w:style w:type="character" w:styleId="WWCharLFO10LVL2">
    <w:name w:val="WW_CharLFO10LVL2"/>
    <w:qFormat/>
    <w:rPr>
      <w:rFonts w:ascii="Courier New" w:hAnsi="Courier New" w:cs="Courier New"/>
    </w:rPr>
  </w:style>
  <w:style w:type="character" w:styleId="WWCharLFO10LVL3">
    <w:name w:val="WW_CharLFO10LVL3"/>
    <w:qFormat/>
    <w:rPr>
      <w:rFonts w:ascii="Wingdings" w:hAnsi="Wingdings" w:cs="Wingdings"/>
    </w:rPr>
  </w:style>
  <w:style w:type="character" w:styleId="WWCharLFO10LVL4">
    <w:name w:val="WW_CharLFO10LVL4"/>
    <w:qFormat/>
    <w:rPr>
      <w:rFonts w:ascii="Symbol" w:hAnsi="Symbol" w:cs="Symbol"/>
    </w:rPr>
  </w:style>
  <w:style w:type="character" w:styleId="WWCharLFO10LVL5">
    <w:name w:val="WW_CharLFO10LVL5"/>
    <w:qFormat/>
    <w:rPr>
      <w:rFonts w:ascii="Courier New" w:hAnsi="Courier New" w:cs="Courier New"/>
    </w:rPr>
  </w:style>
  <w:style w:type="character" w:styleId="WWCharLFO10LVL6">
    <w:name w:val="WW_CharLFO10LVL6"/>
    <w:qFormat/>
    <w:rPr>
      <w:rFonts w:ascii="Wingdings" w:hAnsi="Wingdings" w:cs="Wingdings"/>
    </w:rPr>
  </w:style>
  <w:style w:type="character" w:styleId="WWCharLFO10LVL7">
    <w:name w:val="WW_CharLFO10LVL7"/>
    <w:qFormat/>
    <w:rPr>
      <w:rFonts w:ascii="Symbol" w:hAnsi="Symbol" w:cs="Symbol"/>
    </w:rPr>
  </w:style>
  <w:style w:type="character" w:styleId="WWCharLFO10LVL8">
    <w:name w:val="WW_CharLFO10LVL8"/>
    <w:qFormat/>
    <w:rPr>
      <w:rFonts w:ascii="Courier New" w:hAnsi="Courier New" w:cs="Courier New"/>
    </w:rPr>
  </w:style>
  <w:style w:type="character" w:styleId="WWCharLFO10LVL9">
    <w:name w:val="WW_CharLFO10LVL9"/>
    <w:qFormat/>
    <w:rPr>
      <w:rFonts w:ascii="Wingdings" w:hAnsi="Wingdings" w:cs="Wingdings"/>
    </w:rPr>
  </w:style>
  <w:style w:type="character" w:styleId="WWCharLFO11LVL1">
    <w:name w:val="WW_CharLFO11LVL1"/>
    <w:qFormat/>
    <w:rPr>
      <w:rFonts w:ascii="Symbol" w:hAnsi="Symbol" w:cs="Symbol"/>
    </w:rPr>
  </w:style>
  <w:style w:type="character" w:styleId="WWCharLFO11LVL2">
    <w:name w:val="WW_CharLFO11LVL2"/>
    <w:qFormat/>
    <w:rPr>
      <w:rFonts w:ascii="Courier New" w:hAnsi="Courier New" w:cs="Courier New"/>
    </w:rPr>
  </w:style>
  <w:style w:type="character" w:styleId="WWCharLFO11LVL3">
    <w:name w:val="WW_CharLFO11LVL3"/>
    <w:qFormat/>
    <w:rPr>
      <w:rFonts w:ascii="Wingdings" w:hAnsi="Wingdings" w:cs="Wingdings"/>
    </w:rPr>
  </w:style>
  <w:style w:type="character" w:styleId="WWCharLFO11LVL4">
    <w:name w:val="WW_CharLFO11LVL4"/>
    <w:qFormat/>
    <w:rPr>
      <w:rFonts w:ascii="Symbol" w:hAnsi="Symbol" w:cs="Symbol"/>
    </w:rPr>
  </w:style>
  <w:style w:type="character" w:styleId="WWCharLFO11LVL5">
    <w:name w:val="WW_CharLFO11LVL5"/>
    <w:qFormat/>
    <w:rPr>
      <w:rFonts w:ascii="Courier New" w:hAnsi="Courier New" w:cs="Courier New"/>
    </w:rPr>
  </w:style>
  <w:style w:type="character" w:styleId="WWCharLFO11LVL6">
    <w:name w:val="WW_CharLFO11LVL6"/>
    <w:qFormat/>
    <w:rPr>
      <w:rFonts w:ascii="Wingdings" w:hAnsi="Wingdings" w:cs="Wingdings"/>
    </w:rPr>
  </w:style>
  <w:style w:type="character" w:styleId="WWCharLFO11LVL7">
    <w:name w:val="WW_CharLFO11LVL7"/>
    <w:qFormat/>
    <w:rPr>
      <w:rFonts w:ascii="Symbol" w:hAnsi="Symbol" w:cs="Symbol"/>
    </w:rPr>
  </w:style>
  <w:style w:type="character" w:styleId="WWCharLFO11LVL8">
    <w:name w:val="WW_CharLFO11LVL8"/>
    <w:qFormat/>
    <w:rPr>
      <w:rFonts w:ascii="Courier New" w:hAnsi="Courier New" w:cs="Courier New"/>
    </w:rPr>
  </w:style>
  <w:style w:type="character" w:styleId="WWCharLFO11LVL9">
    <w:name w:val="WW_CharLFO11LVL9"/>
    <w:qFormat/>
    <w:rPr>
      <w:rFonts w:ascii="Wingdings" w:hAnsi="Wingdings" w:cs="Wingdings"/>
    </w:rPr>
  </w:style>
  <w:style w:type="character" w:styleId="WWCharLFO13LVL1">
    <w:name w:val="WW_CharLFO13LVL1"/>
    <w:qFormat/>
    <w:rPr>
      <w:rFonts w:ascii="Symbol" w:hAnsi="Symbol" w:cs="Symbol"/>
    </w:rPr>
  </w:style>
  <w:style w:type="character" w:styleId="WWCharLFO13LVL2">
    <w:name w:val="WW_CharLFO13LVL2"/>
    <w:qFormat/>
    <w:rPr>
      <w:rFonts w:ascii="Courier New" w:hAnsi="Courier New" w:cs="Courier New"/>
    </w:rPr>
  </w:style>
  <w:style w:type="character" w:styleId="WWCharLFO13LVL3">
    <w:name w:val="WW_CharLFO13LVL3"/>
    <w:qFormat/>
    <w:rPr>
      <w:rFonts w:ascii="Wingdings" w:hAnsi="Wingdings" w:cs="Wingdings"/>
    </w:rPr>
  </w:style>
  <w:style w:type="character" w:styleId="WWCharLFO13LVL4">
    <w:name w:val="WW_CharLFO13LVL4"/>
    <w:qFormat/>
    <w:rPr>
      <w:rFonts w:ascii="Symbol" w:hAnsi="Symbol" w:cs="Symbol"/>
    </w:rPr>
  </w:style>
  <w:style w:type="character" w:styleId="WWCharLFO13LVL5">
    <w:name w:val="WW_CharLFO13LVL5"/>
    <w:qFormat/>
    <w:rPr>
      <w:rFonts w:ascii="Courier New" w:hAnsi="Courier New" w:cs="Courier New"/>
    </w:rPr>
  </w:style>
  <w:style w:type="character" w:styleId="WWCharLFO13LVL6">
    <w:name w:val="WW_CharLFO13LVL6"/>
    <w:qFormat/>
    <w:rPr>
      <w:rFonts w:ascii="Wingdings" w:hAnsi="Wingdings" w:cs="Wingdings"/>
    </w:rPr>
  </w:style>
  <w:style w:type="character" w:styleId="WWCharLFO13LVL7">
    <w:name w:val="WW_CharLFO13LVL7"/>
    <w:qFormat/>
    <w:rPr>
      <w:rFonts w:ascii="Symbol" w:hAnsi="Symbol" w:cs="Symbol"/>
    </w:rPr>
  </w:style>
  <w:style w:type="character" w:styleId="WWCharLFO13LVL8">
    <w:name w:val="WW_CharLFO13LVL8"/>
    <w:qFormat/>
    <w:rPr>
      <w:rFonts w:ascii="Courier New" w:hAnsi="Courier New" w:cs="Courier New"/>
    </w:rPr>
  </w:style>
  <w:style w:type="character" w:styleId="WWCharLFO13LVL9">
    <w:name w:val="WW_CharLFO13LVL9"/>
    <w:qFormat/>
    <w:rPr>
      <w:rFonts w:ascii="Wingdings" w:hAnsi="Wingdings" w:cs="Wingdings"/>
    </w:rPr>
  </w:style>
  <w:style w:type="character" w:styleId="WWCharLFO17LVL1">
    <w:name w:val="WW_CharLFO17LVL1"/>
    <w:qFormat/>
    <w:rPr>
      <w:rFonts w:ascii="Symbol" w:hAnsi="Symbol" w:cs="Symbol"/>
    </w:rPr>
  </w:style>
  <w:style w:type="character" w:styleId="WWCharLFO17LVL2">
    <w:name w:val="WW_CharLFO17LVL2"/>
    <w:qFormat/>
    <w:rPr>
      <w:rFonts w:ascii="Courier New" w:hAnsi="Courier New" w:cs="Courier New"/>
    </w:rPr>
  </w:style>
  <w:style w:type="character" w:styleId="WWCharLFO17LVL3">
    <w:name w:val="WW_CharLFO17LVL3"/>
    <w:qFormat/>
    <w:rPr>
      <w:rFonts w:ascii="Wingdings" w:hAnsi="Wingdings" w:cs="Wingdings"/>
    </w:rPr>
  </w:style>
  <w:style w:type="character" w:styleId="WWCharLFO17LVL4">
    <w:name w:val="WW_CharLFO17LVL4"/>
    <w:qFormat/>
    <w:rPr>
      <w:rFonts w:ascii="Symbol" w:hAnsi="Symbol" w:cs="Symbol"/>
    </w:rPr>
  </w:style>
  <w:style w:type="character" w:styleId="WWCharLFO17LVL5">
    <w:name w:val="WW_CharLFO17LVL5"/>
    <w:qFormat/>
    <w:rPr>
      <w:rFonts w:ascii="Courier New" w:hAnsi="Courier New" w:cs="Courier New"/>
    </w:rPr>
  </w:style>
  <w:style w:type="character" w:styleId="WWCharLFO17LVL6">
    <w:name w:val="WW_CharLFO17LVL6"/>
    <w:qFormat/>
    <w:rPr>
      <w:rFonts w:ascii="Wingdings" w:hAnsi="Wingdings" w:cs="Wingdings"/>
    </w:rPr>
  </w:style>
  <w:style w:type="character" w:styleId="WWCharLFO17LVL7">
    <w:name w:val="WW_CharLFO17LVL7"/>
    <w:qFormat/>
    <w:rPr>
      <w:rFonts w:ascii="Symbol" w:hAnsi="Symbol" w:cs="Symbol"/>
    </w:rPr>
  </w:style>
  <w:style w:type="character" w:styleId="WWCharLFO17LVL8">
    <w:name w:val="WW_CharLFO17LVL8"/>
    <w:qFormat/>
    <w:rPr>
      <w:rFonts w:ascii="Courier New" w:hAnsi="Courier New" w:cs="Courier New"/>
    </w:rPr>
  </w:style>
  <w:style w:type="character" w:styleId="WWCharLFO17LVL9">
    <w:name w:val="WW_CharLFO17LVL9"/>
    <w:qFormat/>
    <w:rPr>
      <w:rFonts w:ascii="Wingdings" w:hAnsi="Wingdings" w:cs="Wingdings"/>
    </w:rPr>
  </w:style>
  <w:style w:type="character" w:styleId="WWCharLFO18LVL1">
    <w:name w:val="WW_CharLFO18LVL1"/>
    <w:qFormat/>
    <w:rPr>
      <w:rFonts w:ascii="Symbol" w:hAnsi="Symbol" w:cs="Symbol"/>
    </w:rPr>
  </w:style>
  <w:style w:type="character" w:styleId="WWCharLFO18LVL2">
    <w:name w:val="WW_CharLFO18LVL2"/>
    <w:qFormat/>
    <w:rPr>
      <w:rFonts w:ascii="Courier New" w:hAnsi="Courier New" w:cs="Courier New"/>
    </w:rPr>
  </w:style>
  <w:style w:type="character" w:styleId="WWCharLFO18LVL3">
    <w:name w:val="WW_CharLFO18LVL3"/>
    <w:qFormat/>
    <w:rPr>
      <w:rFonts w:ascii="Wingdings" w:hAnsi="Wingdings" w:cs="Wingdings"/>
    </w:rPr>
  </w:style>
  <w:style w:type="character" w:styleId="WWCharLFO18LVL4">
    <w:name w:val="WW_CharLFO18LVL4"/>
    <w:qFormat/>
    <w:rPr>
      <w:rFonts w:ascii="Symbol" w:hAnsi="Symbol" w:cs="Symbol"/>
    </w:rPr>
  </w:style>
  <w:style w:type="character" w:styleId="WWCharLFO18LVL5">
    <w:name w:val="WW_CharLFO18LVL5"/>
    <w:qFormat/>
    <w:rPr>
      <w:rFonts w:ascii="Courier New" w:hAnsi="Courier New" w:cs="Courier New"/>
    </w:rPr>
  </w:style>
  <w:style w:type="character" w:styleId="WWCharLFO18LVL6">
    <w:name w:val="WW_CharLFO18LVL6"/>
    <w:qFormat/>
    <w:rPr>
      <w:rFonts w:ascii="Wingdings" w:hAnsi="Wingdings" w:cs="Wingdings"/>
    </w:rPr>
  </w:style>
  <w:style w:type="character" w:styleId="WWCharLFO18LVL7">
    <w:name w:val="WW_CharLFO18LVL7"/>
    <w:qFormat/>
    <w:rPr>
      <w:rFonts w:ascii="Symbol" w:hAnsi="Symbol" w:cs="Symbol"/>
    </w:rPr>
  </w:style>
  <w:style w:type="character" w:styleId="WWCharLFO18LVL8">
    <w:name w:val="WW_CharLFO18LVL8"/>
    <w:qFormat/>
    <w:rPr>
      <w:rFonts w:ascii="Courier New" w:hAnsi="Courier New" w:cs="Courier New"/>
    </w:rPr>
  </w:style>
  <w:style w:type="character" w:styleId="WWCharLFO18LVL9">
    <w:name w:val="WW_CharLFO18LVL9"/>
    <w:qFormat/>
    <w:rPr>
      <w:rFonts w:ascii="Wingdings" w:hAnsi="Wingdings" w:cs="Wingdings"/>
    </w:rPr>
  </w:style>
  <w:style w:type="character" w:styleId="WWCharLFO19LVL1">
    <w:name w:val="WW_CharLFO19LVL1"/>
    <w:qFormat/>
    <w:rPr>
      <w:rFonts w:ascii="Symbol" w:hAnsi="Symbol" w:cs="Symbol"/>
    </w:rPr>
  </w:style>
  <w:style w:type="character" w:styleId="WWCharLFO19LVL2">
    <w:name w:val="WW_CharLFO19LVL2"/>
    <w:qFormat/>
    <w:rPr>
      <w:rFonts w:ascii="Courier New" w:hAnsi="Courier New" w:cs="Courier New"/>
    </w:rPr>
  </w:style>
  <w:style w:type="character" w:styleId="WWCharLFO19LVL3">
    <w:name w:val="WW_CharLFO19LVL3"/>
    <w:qFormat/>
    <w:rPr>
      <w:rFonts w:ascii="Wingdings" w:hAnsi="Wingdings" w:cs="Wingdings"/>
    </w:rPr>
  </w:style>
  <w:style w:type="character" w:styleId="WWCharLFO19LVL4">
    <w:name w:val="WW_CharLFO19LVL4"/>
    <w:qFormat/>
    <w:rPr>
      <w:rFonts w:ascii="Symbol" w:hAnsi="Symbol" w:cs="Symbol"/>
    </w:rPr>
  </w:style>
  <w:style w:type="character" w:styleId="WWCharLFO19LVL5">
    <w:name w:val="WW_CharLFO19LVL5"/>
    <w:qFormat/>
    <w:rPr>
      <w:rFonts w:ascii="Courier New" w:hAnsi="Courier New" w:cs="Courier New"/>
    </w:rPr>
  </w:style>
  <w:style w:type="character" w:styleId="WWCharLFO19LVL6">
    <w:name w:val="WW_CharLFO19LVL6"/>
    <w:qFormat/>
    <w:rPr>
      <w:rFonts w:ascii="Wingdings" w:hAnsi="Wingdings" w:cs="Wingdings"/>
    </w:rPr>
  </w:style>
  <w:style w:type="character" w:styleId="WWCharLFO19LVL7">
    <w:name w:val="WW_CharLFO19LVL7"/>
    <w:qFormat/>
    <w:rPr>
      <w:rFonts w:ascii="Symbol" w:hAnsi="Symbol" w:cs="Symbol"/>
    </w:rPr>
  </w:style>
  <w:style w:type="character" w:styleId="WWCharLFO19LVL8">
    <w:name w:val="WW_CharLFO19LVL8"/>
    <w:qFormat/>
    <w:rPr>
      <w:rFonts w:ascii="Courier New" w:hAnsi="Courier New" w:cs="Courier New"/>
    </w:rPr>
  </w:style>
  <w:style w:type="character" w:styleId="WWCharLFO19LVL9">
    <w:name w:val="WW_CharLFO19LVL9"/>
    <w:qFormat/>
    <w:rPr>
      <w:rFonts w:ascii="Wingdings" w:hAnsi="Wingdings" w:cs="Wingdings"/>
    </w:rPr>
  </w:style>
  <w:style w:type="character" w:styleId="WWCharLFO21LVL1">
    <w:name w:val="WW_CharLFO21LVL1"/>
    <w:qFormat/>
    <w:rPr>
      <w:rFonts w:ascii="Times New Roman" w:hAnsi="Times New Roman" w:cs="Times New Roman"/>
    </w:rPr>
  </w:style>
  <w:style w:type="character" w:styleId="WWCharLFO23LVL1">
    <w:name w:val="WW_CharLFO23LVL1"/>
    <w:qFormat/>
    <w:rPr>
      <w:rFonts w:ascii="Symbol" w:hAnsi="Symbol" w:cs="Symbol"/>
    </w:rPr>
  </w:style>
  <w:style w:type="character" w:styleId="WWCharLFO23LVL2">
    <w:name w:val="WW_CharLFO23LVL2"/>
    <w:qFormat/>
    <w:rPr>
      <w:rFonts w:ascii="Courier New" w:hAnsi="Courier New" w:cs="Courier New"/>
    </w:rPr>
  </w:style>
  <w:style w:type="character" w:styleId="WWCharLFO23LVL3">
    <w:name w:val="WW_CharLFO23LVL3"/>
    <w:qFormat/>
    <w:rPr>
      <w:rFonts w:ascii="Wingdings" w:hAnsi="Wingdings" w:cs="Wingdings"/>
    </w:rPr>
  </w:style>
  <w:style w:type="character" w:styleId="WWCharLFO23LVL4">
    <w:name w:val="WW_CharLFO23LVL4"/>
    <w:qFormat/>
    <w:rPr>
      <w:rFonts w:ascii="Symbol" w:hAnsi="Symbol" w:cs="Symbol"/>
    </w:rPr>
  </w:style>
  <w:style w:type="character" w:styleId="WWCharLFO23LVL5">
    <w:name w:val="WW_CharLFO23LVL5"/>
    <w:qFormat/>
    <w:rPr>
      <w:rFonts w:ascii="Courier New" w:hAnsi="Courier New" w:cs="Courier New"/>
    </w:rPr>
  </w:style>
  <w:style w:type="character" w:styleId="WWCharLFO23LVL6">
    <w:name w:val="WW_CharLFO23LVL6"/>
    <w:qFormat/>
    <w:rPr>
      <w:rFonts w:ascii="Wingdings" w:hAnsi="Wingdings" w:cs="Wingdings"/>
    </w:rPr>
  </w:style>
  <w:style w:type="character" w:styleId="WWCharLFO23LVL7">
    <w:name w:val="WW_CharLFO23LVL7"/>
    <w:qFormat/>
    <w:rPr>
      <w:rFonts w:ascii="Symbol" w:hAnsi="Symbol" w:cs="Symbol"/>
    </w:rPr>
  </w:style>
  <w:style w:type="character" w:styleId="WWCharLFO23LVL8">
    <w:name w:val="WW_CharLFO23LVL8"/>
    <w:qFormat/>
    <w:rPr>
      <w:rFonts w:ascii="Courier New" w:hAnsi="Courier New" w:cs="Courier New"/>
    </w:rPr>
  </w:style>
  <w:style w:type="character" w:styleId="WWCharLFO23LVL9">
    <w:name w:val="WW_CharLFO23LVL9"/>
    <w:qFormat/>
    <w:rPr>
      <w:rFonts w:ascii="Wingdings" w:hAnsi="Wingdings" w:cs="Wingdings"/>
    </w:rPr>
  </w:style>
  <w:style w:type="character" w:styleId="WWCharLFO24LVL1">
    <w:name w:val="WW_CharLFO24LVL1"/>
    <w:qFormat/>
    <w:rPr>
      <w:rFonts w:ascii="Symbol" w:hAnsi="Symbol" w:cs="Symbol"/>
    </w:rPr>
  </w:style>
  <w:style w:type="character" w:styleId="WWCharLFO24LVL2">
    <w:name w:val="WW_CharLFO24LVL2"/>
    <w:qFormat/>
    <w:rPr>
      <w:rFonts w:ascii="Courier New" w:hAnsi="Courier New" w:cs="Courier New"/>
    </w:rPr>
  </w:style>
  <w:style w:type="character" w:styleId="WWCharLFO24LVL3">
    <w:name w:val="WW_CharLFO24LVL3"/>
    <w:qFormat/>
    <w:rPr>
      <w:rFonts w:ascii="Wingdings" w:hAnsi="Wingdings" w:cs="Wingdings"/>
    </w:rPr>
  </w:style>
  <w:style w:type="character" w:styleId="WWCharLFO24LVL4">
    <w:name w:val="WW_CharLFO24LVL4"/>
    <w:qFormat/>
    <w:rPr>
      <w:rFonts w:ascii="Symbol" w:hAnsi="Symbol" w:cs="Symbol"/>
    </w:rPr>
  </w:style>
  <w:style w:type="character" w:styleId="WWCharLFO24LVL5">
    <w:name w:val="WW_CharLFO24LVL5"/>
    <w:qFormat/>
    <w:rPr>
      <w:rFonts w:ascii="Courier New" w:hAnsi="Courier New" w:cs="Courier New"/>
    </w:rPr>
  </w:style>
  <w:style w:type="character" w:styleId="WWCharLFO24LVL6">
    <w:name w:val="WW_CharLFO24LVL6"/>
    <w:qFormat/>
    <w:rPr>
      <w:rFonts w:ascii="Wingdings" w:hAnsi="Wingdings" w:cs="Wingdings"/>
    </w:rPr>
  </w:style>
  <w:style w:type="character" w:styleId="WWCharLFO24LVL7">
    <w:name w:val="WW_CharLFO24LVL7"/>
    <w:qFormat/>
    <w:rPr>
      <w:rFonts w:ascii="Symbol" w:hAnsi="Symbol" w:cs="Symbol"/>
    </w:rPr>
  </w:style>
  <w:style w:type="character" w:styleId="WWCharLFO24LVL8">
    <w:name w:val="WW_CharLFO24LVL8"/>
    <w:qFormat/>
    <w:rPr>
      <w:rFonts w:ascii="Courier New" w:hAnsi="Courier New" w:cs="Courier New"/>
    </w:rPr>
  </w:style>
  <w:style w:type="character" w:styleId="WWCharLFO24LVL9">
    <w:name w:val="WW_CharLFO24LVL9"/>
    <w:qFormat/>
    <w:rPr>
      <w:rFonts w:ascii="Wingdings" w:hAnsi="Wingdings" w:cs="Wingdings"/>
    </w:rPr>
  </w:style>
  <w:style w:type="character" w:styleId="WWCharLFO25LVL1">
    <w:name w:val="WW_CharLFO25LVL1"/>
    <w:qFormat/>
    <w:rPr>
      <w:rFonts w:ascii="Symbol" w:hAnsi="Symbol" w:cs="Symbol"/>
    </w:rPr>
  </w:style>
  <w:style w:type="character" w:styleId="WWCharLFO25LVL2">
    <w:name w:val="WW_CharLFO25LVL2"/>
    <w:qFormat/>
    <w:rPr>
      <w:rFonts w:ascii="Courier New" w:hAnsi="Courier New" w:cs="Courier New"/>
    </w:rPr>
  </w:style>
  <w:style w:type="character" w:styleId="WWCharLFO25LVL3">
    <w:name w:val="WW_CharLFO25LVL3"/>
    <w:qFormat/>
    <w:rPr>
      <w:rFonts w:ascii="Wingdings" w:hAnsi="Wingdings" w:cs="Wingdings"/>
    </w:rPr>
  </w:style>
  <w:style w:type="character" w:styleId="WWCharLFO25LVL4">
    <w:name w:val="WW_CharLFO25LVL4"/>
    <w:qFormat/>
    <w:rPr>
      <w:rFonts w:ascii="Symbol" w:hAnsi="Symbol" w:cs="Symbol"/>
    </w:rPr>
  </w:style>
  <w:style w:type="character" w:styleId="WWCharLFO25LVL5">
    <w:name w:val="WW_CharLFO25LVL5"/>
    <w:qFormat/>
    <w:rPr>
      <w:rFonts w:ascii="Courier New" w:hAnsi="Courier New" w:cs="Courier New"/>
    </w:rPr>
  </w:style>
  <w:style w:type="character" w:styleId="WWCharLFO25LVL6">
    <w:name w:val="WW_CharLFO25LVL6"/>
    <w:qFormat/>
    <w:rPr>
      <w:rFonts w:ascii="Wingdings" w:hAnsi="Wingdings" w:cs="Wingdings"/>
    </w:rPr>
  </w:style>
  <w:style w:type="character" w:styleId="WWCharLFO25LVL7">
    <w:name w:val="WW_CharLFO25LVL7"/>
    <w:qFormat/>
    <w:rPr>
      <w:rFonts w:ascii="Symbol" w:hAnsi="Symbol" w:cs="Symbol"/>
    </w:rPr>
  </w:style>
  <w:style w:type="character" w:styleId="WWCharLFO25LVL8">
    <w:name w:val="WW_CharLFO25LVL8"/>
    <w:qFormat/>
    <w:rPr>
      <w:rFonts w:ascii="Courier New" w:hAnsi="Courier New" w:cs="Courier New"/>
    </w:rPr>
  </w:style>
  <w:style w:type="character" w:styleId="WWCharLFO25LVL9">
    <w:name w:val="WW_CharLFO25LVL9"/>
    <w:qFormat/>
    <w:rPr>
      <w:rFonts w:ascii="Wingdings" w:hAnsi="Wingdings" w:cs="Wingdings"/>
    </w:rPr>
  </w:style>
  <w:style w:type="character" w:styleId="WWCharLFO26LVL1">
    <w:name w:val="WW_CharLFO26LVL1"/>
    <w:qFormat/>
    <w:rPr>
      <w:rFonts w:ascii="Courier New" w:hAnsi="Courier New" w:cs="Courier New"/>
    </w:rPr>
  </w:style>
  <w:style w:type="character" w:styleId="WWCharLFO26LVL2">
    <w:name w:val="WW_CharLFO26LVL2"/>
    <w:qFormat/>
    <w:rPr>
      <w:rFonts w:ascii="Courier New" w:hAnsi="Courier New" w:cs="Courier New"/>
    </w:rPr>
  </w:style>
  <w:style w:type="character" w:styleId="WWCharLFO26LVL3">
    <w:name w:val="WW_CharLFO26LVL3"/>
    <w:qFormat/>
    <w:rPr>
      <w:rFonts w:ascii="Wingdings" w:hAnsi="Wingdings" w:cs="Wingdings"/>
    </w:rPr>
  </w:style>
  <w:style w:type="character" w:styleId="WWCharLFO26LVL4">
    <w:name w:val="WW_CharLFO26LVL4"/>
    <w:qFormat/>
    <w:rPr>
      <w:rFonts w:ascii="Symbol" w:hAnsi="Symbol" w:cs="Symbol"/>
    </w:rPr>
  </w:style>
  <w:style w:type="character" w:styleId="WWCharLFO26LVL5">
    <w:name w:val="WW_CharLFO26LVL5"/>
    <w:qFormat/>
    <w:rPr>
      <w:rFonts w:ascii="Courier New" w:hAnsi="Courier New" w:cs="Courier New"/>
    </w:rPr>
  </w:style>
  <w:style w:type="character" w:styleId="WWCharLFO26LVL6">
    <w:name w:val="WW_CharLFO26LVL6"/>
    <w:qFormat/>
    <w:rPr>
      <w:rFonts w:ascii="Wingdings" w:hAnsi="Wingdings" w:cs="Wingdings"/>
    </w:rPr>
  </w:style>
  <w:style w:type="character" w:styleId="WWCharLFO26LVL7">
    <w:name w:val="WW_CharLFO26LVL7"/>
    <w:qFormat/>
    <w:rPr>
      <w:rFonts w:ascii="Symbol" w:hAnsi="Symbol" w:cs="Symbol"/>
    </w:rPr>
  </w:style>
  <w:style w:type="character" w:styleId="WWCharLFO26LVL8">
    <w:name w:val="WW_CharLFO26LVL8"/>
    <w:qFormat/>
    <w:rPr>
      <w:rFonts w:ascii="Courier New" w:hAnsi="Courier New" w:cs="Courier New"/>
    </w:rPr>
  </w:style>
  <w:style w:type="character" w:styleId="WWCharLFO26LVL9">
    <w:name w:val="WW_CharLFO26LVL9"/>
    <w:qFormat/>
    <w:rPr>
      <w:rFonts w:ascii="Wingdings" w:hAnsi="Wingdings" w:cs="Wingdings"/>
    </w:rPr>
  </w:style>
  <w:style w:type="character" w:styleId="WWCharLFO27LVL2">
    <w:name w:val="WW_CharLFO27LVL2"/>
    <w:qFormat/>
    <w:rPr>
      <w:sz w:val="18"/>
      <w:szCs w:val="18"/>
    </w:rPr>
  </w:style>
  <w:style w:type="character" w:styleId="WWCharLFO28LVL1">
    <w:name w:val="WW_CharLFO28LVL1"/>
    <w:qFormat/>
    <w:rPr>
      <w:rFonts w:ascii="Symbol" w:hAnsi="Symbol"/>
    </w:rPr>
  </w:style>
  <w:style w:type="character" w:styleId="WWCharLFO28LVL2">
    <w:name w:val="WW_CharLFO28LVL2"/>
    <w:qFormat/>
    <w:rPr>
      <w:rFonts w:ascii="Courier New" w:hAnsi="Courier New" w:cs="Courier New"/>
    </w:rPr>
  </w:style>
  <w:style w:type="character" w:styleId="WWCharLFO28LVL3">
    <w:name w:val="WW_CharLFO28LVL3"/>
    <w:qFormat/>
    <w:rPr>
      <w:rFonts w:ascii="Wingdings" w:hAnsi="Wingdings"/>
    </w:rPr>
  </w:style>
  <w:style w:type="character" w:styleId="WWCharLFO28LVL4">
    <w:name w:val="WW_CharLFO28LVL4"/>
    <w:qFormat/>
    <w:rPr>
      <w:rFonts w:ascii="Symbol" w:hAnsi="Symbol"/>
    </w:rPr>
  </w:style>
  <w:style w:type="character" w:styleId="WWCharLFO28LVL5">
    <w:name w:val="WW_CharLFO28LVL5"/>
    <w:qFormat/>
    <w:rPr>
      <w:rFonts w:ascii="Courier New" w:hAnsi="Courier New" w:cs="Courier New"/>
    </w:rPr>
  </w:style>
  <w:style w:type="character" w:styleId="WWCharLFO28LVL6">
    <w:name w:val="WW_CharLFO28LVL6"/>
    <w:qFormat/>
    <w:rPr>
      <w:rFonts w:ascii="Wingdings" w:hAnsi="Wingdings"/>
    </w:rPr>
  </w:style>
  <w:style w:type="character" w:styleId="WWCharLFO28LVL7">
    <w:name w:val="WW_CharLFO28LVL7"/>
    <w:qFormat/>
    <w:rPr>
      <w:rFonts w:ascii="Symbol" w:hAnsi="Symbol"/>
    </w:rPr>
  </w:style>
  <w:style w:type="character" w:styleId="WWCharLFO28LVL8">
    <w:name w:val="WW_CharLFO28LVL8"/>
    <w:qFormat/>
    <w:rPr>
      <w:rFonts w:ascii="Courier New" w:hAnsi="Courier New" w:cs="Courier New"/>
    </w:rPr>
  </w:style>
  <w:style w:type="character" w:styleId="WWCharLFO28LVL9">
    <w:name w:val="WW_CharLFO28LVL9"/>
    <w:qFormat/>
    <w:rPr>
      <w:rFonts w:ascii="Wingdings" w:hAnsi="Wingdings"/>
    </w:rPr>
  </w:style>
  <w:style w:type="character" w:styleId="WWCharLFO29LVL1">
    <w:name w:val="WW_CharLFO29LVL1"/>
    <w:qFormat/>
    <w:rPr>
      <w:rFonts w:ascii="Symbol" w:hAnsi="Symbol"/>
    </w:rPr>
  </w:style>
  <w:style w:type="character" w:styleId="WWCharLFO29LVL2">
    <w:name w:val="WW_CharLFO29LVL2"/>
    <w:qFormat/>
    <w:rPr>
      <w:rFonts w:ascii="Courier New" w:hAnsi="Courier New" w:cs="Courier New"/>
    </w:rPr>
  </w:style>
  <w:style w:type="character" w:styleId="WWCharLFO29LVL3">
    <w:name w:val="WW_CharLFO29LVL3"/>
    <w:qFormat/>
    <w:rPr>
      <w:rFonts w:ascii="Wingdings" w:hAnsi="Wingdings"/>
    </w:rPr>
  </w:style>
  <w:style w:type="character" w:styleId="WWCharLFO29LVL4">
    <w:name w:val="WW_CharLFO29LVL4"/>
    <w:qFormat/>
    <w:rPr>
      <w:rFonts w:ascii="Symbol" w:hAnsi="Symbol"/>
    </w:rPr>
  </w:style>
  <w:style w:type="character" w:styleId="WWCharLFO29LVL5">
    <w:name w:val="WW_CharLFO29LVL5"/>
    <w:qFormat/>
    <w:rPr>
      <w:rFonts w:ascii="Courier New" w:hAnsi="Courier New" w:cs="Courier New"/>
    </w:rPr>
  </w:style>
  <w:style w:type="character" w:styleId="WWCharLFO29LVL6">
    <w:name w:val="WW_CharLFO29LVL6"/>
    <w:qFormat/>
    <w:rPr>
      <w:rFonts w:ascii="Wingdings" w:hAnsi="Wingdings"/>
    </w:rPr>
  </w:style>
  <w:style w:type="character" w:styleId="WWCharLFO29LVL7">
    <w:name w:val="WW_CharLFO29LVL7"/>
    <w:qFormat/>
    <w:rPr>
      <w:rFonts w:ascii="Symbol" w:hAnsi="Symbol"/>
    </w:rPr>
  </w:style>
  <w:style w:type="character" w:styleId="WWCharLFO29LVL8">
    <w:name w:val="WW_CharLFO29LVL8"/>
    <w:qFormat/>
    <w:rPr>
      <w:rFonts w:ascii="Courier New" w:hAnsi="Courier New" w:cs="Courier New"/>
    </w:rPr>
  </w:style>
  <w:style w:type="character" w:styleId="WWCharLFO29LVL9">
    <w:name w:val="WW_CharLFO29LVL9"/>
    <w:qFormat/>
    <w:rPr>
      <w:rFonts w:ascii="Wingdings" w:hAnsi="Wingdings"/>
    </w:rPr>
  </w:style>
  <w:style w:type="character" w:styleId="WWCharLFO30LVL1">
    <w:name w:val="WW_CharLFO30LVL1"/>
    <w:qFormat/>
    <w:rPr>
      <w:rFonts w:ascii="Symbol" w:hAnsi="Symbol"/>
    </w:rPr>
  </w:style>
  <w:style w:type="character" w:styleId="WWCharLFO30LVL2">
    <w:name w:val="WW_CharLFO30LVL2"/>
    <w:qFormat/>
    <w:rPr>
      <w:rFonts w:ascii="Courier New" w:hAnsi="Courier New" w:cs="Courier New"/>
    </w:rPr>
  </w:style>
  <w:style w:type="character" w:styleId="WWCharLFO30LVL3">
    <w:name w:val="WW_CharLFO30LVL3"/>
    <w:qFormat/>
    <w:rPr>
      <w:rFonts w:ascii="Wingdings" w:hAnsi="Wingdings"/>
    </w:rPr>
  </w:style>
  <w:style w:type="character" w:styleId="WWCharLFO30LVL4">
    <w:name w:val="WW_CharLFO30LVL4"/>
    <w:qFormat/>
    <w:rPr>
      <w:rFonts w:ascii="Symbol" w:hAnsi="Symbol"/>
    </w:rPr>
  </w:style>
  <w:style w:type="character" w:styleId="WWCharLFO30LVL5">
    <w:name w:val="WW_CharLFO30LVL5"/>
    <w:qFormat/>
    <w:rPr>
      <w:rFonts w:ascii="Courier New" w:hAnsi="Courier New" w:cs="Courier New"/>
    </w:rPr>
  </w:style>
  <w:style w:type="character" w:styleId="WWCharLFO30LVL6">
    <w:name w:val="WW_CharLFO30LVL6"/>
    <w:qFormat/>
    <w:rPr>
      <w:rFonts w:ascii="Wingdings" w:hAnsi="Wingdings"/>
    </w:rPr>
  </w:style>
  <w:style w:type="character" w:styleId="WWCharLFO30LVL7">
    <w:name w:val="WW_CharLFO30LVL7"/>
    <w:qFormat/>
    <w:rPr>
      <w:rFonts w:ascii="Symbol" w:hAnsi="Symbol"/>
    </w:rPr>
  </w:style>
  <w:style w:type="character" w:styleId="WWCharLFO30LVL8">
    <w:name w:val="WW_CharLFO30LVL8"/>
    <w:qFormat/>
    <w:rPr>
      <w:rFonts w:ascii="Courier New" w:hAnsi="Courier New" w:cs="Courier New"/>
    </w:rPr>
  </w:style>
  <w:style w:type="character" w:styleId="WWCharLFO30LVL9">
    <w:name w:val="WW_CharLFO30LVL9"/>
    <w:qFormat/>
    <w:rPr>
      <w:rFonts w:ascii="Wingdings" w:hAnsi="Wingdings"/>
    </w:rPr>
  </w:style>
  <w:style w:type="character" w:styleId="WWCharLFO31LVL1">
    <w:name w:val="WW_CharLFO31LVL1"/>
    <w:qFormat/>
    <w:rPr>
      <w:rFonts w:ascii="Symbol" w:hAnsi="Symbol"/>
    </w:rPr>
  </w:style>
  <w:style w:type="character" w:styleId="WWCharLFO31LVL2">
    <w:name w:val="WW_CharLFO31LVL2"/>
    <w:qFormat/>
    <w:rPr>
      <w:rFonts w:ascii="Courier New" w:hAnsi="Courier New" w:cs="Courier New"/>
    </w:rPr>
  </w:style>
  <w:style w:type="character" w:styleId="WWCharLFO31LVL3">
    <w:name w:val="WW_CharLFO31LVL3"/>
    <w:qFormat/>
    <w:rPr>
      <w:rFonts w:ascii="Wingdings" w:hAnsi="Wingdings"/>
    </w:rPr>
  </w:style>
  <w:style w:type="character" w:styleId="WWCharLFO31LVL4">
    <w:name w:val="WW_CharLFO31LVL4"/>
    <w:qFormat/>
    <w:rPr>
      <w:rFonts w:ascii="Symbol" w:hAnsi="Symbol"/>
    </w:rPr>
  </w:style>
  <w:style w:type="character" w:styleId="WWCharLFO31LVL5">
    <w:name w:val="WW_CharLFO31LVL5"/>
    <w:qFormat/>
    <w:rPr>
      <w:rFonts w:ascii="Courier New" w:hAnsi="Courier New" w:cs="Courier New"/>
    </w:rPr>
  </w:style>
  <w:style w:type="character" w:styleId="WWCharLFO31LVL6">
    <w:name w:val="WW_CharLFO31LVL6"/>
    <w:qFormat/>
    <w:rPr>
      <w:rFonts w:ascii="Wingdings" w:hAnsi="Wingdings"/>
    </w:rPr>
  </w:style>
  <w:style w:type="character" w:styleId="WWCharLFO31LVL7">
    <w:name w:val="WW_CharLFO31LVL7"/>
    <w:qFormat/>
    <w:rPr>
      <w:rFonts w:ascii="Symbol" w:hAnsi="Symbol"/>
    </w:rPr>
  </w:style>
  <w:style w:type="character" w:styleId="WWCharLFO31LVL8">
    <w:name w:val="WW_CharLFO31LVL8"/>
    <w:qFormat/>
    <w:rPr>
      <w:rFonts w:ascii="Courier New" w:hAnsi="Courier New" w:cs="Courier New"/>
    </w:rPr>
  </w:style>
  <w:style w:type="character" w:styleId="WWCharLFO31LVL9">
    <w:name w:val="WW_CharLFO31LVL9"/>
    <w:qFormat/>
    <w:rPr>
      <w:rFonts w:ascii="Wingdings" w:hAnsi="Wingdings"/>
    </w:rPr>
  </w:style>
  <w:style w:type="paragraph" w:styleId="Style24">
    <w:name w:val="Заголовок"/>
    <w:basedOn w:val="Normal"/>
    <w:next w:val="Style25"/>
    <w:qFormat/>
    <w:pPr>
      <w:keepNext w:val="true"/>
      <w:suppressAutoHyphens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5">
    <w:name w:val="Body Text"/>
    <w:basedOn w:val="2"/>
    <w:pPr>
      <w:suppressAutoHyphens w:val="true"/>
      <w:jc w:val="both"/>
    </w:pPr>
    <w:rPr>
      <w:sz w:val="20"/>
      <w:szCs w:val="18"/>
    </w:rPr>
  </w:style>
  <w:style w:type="paragraph" w:styleId="Style26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Lucida Sans Unicode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7">
    <w:name w:val="List"/>
    <w:basedOn w:val="Style25"/>
    <w:pPr>
      <w:suppressAutoHyphens w:val="true"/>
    </w:pPr>
    <w:rPr>
      <w:rFonts w:ascii="Arial" w:hAnsi="Arial" w:eastAsia="Arial" w:cs="Tahoma"/>
    </w:rPr>
  </w:style>
  <w:style w:type="paragraph" w:styleId="Style28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  <w:suppressAutoHyphens w:val="true"/>
    </w:pPr>
    <w:rPr>
      <w:rFonts w:cs="Mangal"/>
      <w:sz w:val="24"/>
    </w:rPr>
  </w:style>
  <w:style w:type="paragraph" w:styleId="2">
    <w:name w:val="Обычный2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Arial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-4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Style30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21">
    <w:name w:val="Основной текст с отступом 21"/>
    <w:basedOn w:val="2"/>
    <w:qFormat/>
    <w:pPr>
      <w:tabs>
        <w:tab w:val="clear" w:pos="708"/>
      </w:tabs>
      <w:suppressAutoHyphens w:val="true"/>
      <w:ind w:left="720" w:hanging="12"/>
      <w:jc w:val="both"/>
    </w:pPr>
    <w:rPr>
      <w:sz w:val="20"/>
      <w:szCs w:val="18"/>
    </w:rPr>
  </w:style>
  <w:style w:type="paragraph" w:styleId="Style31">
    <w:name w:val="Абзац списка"/>
    <w:basedOn w:val="Normal"/>
    <w:qFormat/>
    <w:pPr>
      <w:tabs>
        <w:tab w:val="clear" w:pos="708"/>
      </w:tabs>
      <w:suppressAutoHyphens w:val="true"/>
      <w:spacing w:lineRule="auto" w:line="276"/>
      <w:ind w:left="720" w:firstLine="709"/>
    </w:pPr>
    <w:rPr>
      <w:sz w:val="28"/>
      <w:szCs w:val="22"/>
    </w:rPr>
  </w:style>
  <w:style w:type="paragraph" w:styleId="Style32">
    <w:name w:val="Содержимое таблицы"/>
    <w:basedOn w:val="Normal"/>
    <w:qFormat/>
    <w:pPr>
      <w:suppressLineNumbers/>
      <w:suppressAutoHyphens w:val="true"/>
    </w:pPr>
    <w:rPr/>
  </w:style>
  <w:style w:type="paragraph" w:styleId="12">
    <w:name w:val="Обычный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100"/>
      <w:jc w:val="left"/>
      <w:textAlignment w:val="baseline"/>
    </w:pPr>
    <w:rPr>
      <w:rFonts w:eastAsia="Times New Roman" w:cs="Arial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-4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Style33">
    <w:name w:val="Текст примечания"/>
    <w:basedOn w:val="Normal"/>
    <w:qFormat/>
    <w:pPr>
      <w:suppressAutoHyphens w:val="true"/>
    </w:pPr>
    <w:rPr/>
  </w:style>
  <w:style w:type="paragraph" w:styleId="Style34">
    <w:name w:val="Тема примечания"/>
    <w:basedOn w:val="Style33"/>
    <w:next w:val="Style33"/>
    <w:qFormat/>
    <w:pPr>
      <w:suppressAutoHyphens w:val="true"/>
    </w:pPr>
    <w:rPr>
      <w:b/>
      <w:bCs/>
    </w:rPr>
  </w:style>
  <w:style w:type="paragraph" w:styleId="Style35">
    <w:name w:val="Текст выноски"/>
    <w:basedOn w:val="Normal"/>
    <w:qFormat/>
    <w:pPr>
      <w:suppressAutoHyphens w:val="true"/>
    </w:pPr>
    <w:rPr>
      <w:rFonts w:ascii="Segoe UI" w:hAnsi="Segoe UI" w:eastAsia="Segoe UI" w:cs="Segoe UI"/>
      <w:sz w:val="18"/>
      <w:szCs w:val="18"/>
    </w:rPr>
  </w:style>
  <w:style w:type="paragraph" w:styleId="Style36">
    <w:name w:val="Рецензия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Malgun Gothic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13">
    <w:name w:val="Абзац списка1"/>
    <w:basedOn w:val="Normal"/>
    <w:qFormat/>
    <w:pPr>
      <w:tabs>
        <w:tab w:val="clear" w:pos="708"/>
      </w:tabs>
      <w:suppressAutoHyphens w:val="true"/>
      <w:spacing w:lineRule="auto" w:line="276"/>
      <w:ind w:left="720" w:firstLine="709"/>
    </w:pPr>
    <w:rPr>
      <w:sz w:val="28"/>
      <w:szCs w:val="22"/>
    </w:rPr>
  </w:style>
  <w:style w:type="paragraph" w:styleId="Style37">
    <w:name w:val="Заголовок таблицы"/>
    <w:basedOn w:val="Style32"/>
    <w:qFormat/>
    <w:pPr>
      <w:suppressAutoHyphens w:val="true"/>
      <w:jc w:val="center"/>
    </w:pPr>
    <w:rPr>
      <w:b/>
      <w:bCs/>
    </w:rPr>
  </w:style>
  <w:style w:type="paragraph" w:styleId="Style38">
    <w:name w:val="Обычный (Интернет)"/>
    <w:basedOn w:val="Style26"/>
    <w:qFormat/>
    <w:pPr>
      <w:widowControl/>
      <w:suppressAutoHyphens w:val="false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Style39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40">
    <w:name w:val="Header"/>
    <w:basedOn w:val="Style26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szCs w:val="21"/>
    </w:rPr>
  </w:style>
  <w:style w:type="paragraph" w:styleId="Style41">
    <w:name w:val="Footer"/>
    <w:basedOn w:val="Style26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szCs w:val="21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emeynaya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608</TotalTime>
  <Application>LibreOffice/7.0.3.1$Windows_X86_64 LibreOffice_project/d7547858d014d4cf69878db179d326fc3483e082</Application>
  <Pages>4</Pages>
  <Words>2079</Words>
  <Characters>15574</Characters>
  <CharactersWithSpaces>17816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2020-01-09T19:17:00Z</dcterms:created>
  <dc:creator>Yana Alekseeva</dc:creator>
  <dc:description/>
  <dc:language>ru-RU</dc:language>
  <cp:lastModifiedBy/>
  <cp:lastPrinted>2018-04-17T15:13:00Z</cp:lastPrinted>
  <dcterms:modified xsi:type="dcterms:W3CDTF">2025-01-10T16:21:00Z</dcterms:modified>
  <cp:revision>128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</Properties>
</file>